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707FE">
      <w:pPr>
        <w:widowControl/>
        <w:jc w:val="left"/>
        <w:rPr>
          <w:rFonts w:ascii="Times New Roman" w:hAnsi="Times New Roman" w:eastAsia="黑体" w:cs="Times New Roman"/>
          <w:kern w:val="32"/>
          <w:sz w:val="32"/>
          <w:szCs w:val="32"/>
          <w:lang w:bidi="ar"/>
        </w:rPr>
      </w:pPr>
      <w:r>
        <w:rPr>
          <w:rFonts w:ascii="Times New Roman" w:hAnsi="Times New Roman" w:eastAsia="黑体" w:cs="Times New Roman"/>
          <w:kern w:val="32"/>
          <w:sz w:val="32"/>
          <w:szCs w:val="32"/>
          <w:lang w:bidi="ar"/>
        </w:rPr>
        <w:t>附件</w:t>
      </w:r>
    </w:p>
    <w:p w14:paraId="38155108">
      <w:pPr>
        <w:widowControl/>
        <w:spacing w:line="560" w:lineRule="exact"/>
        <w:rPr>
          <w:rFonts w:ascii="Times New Roman" w:hAnsi="Times New Roman" w:eastAsia="方正仿宋_GBK" w:cs="Times New Roman"/>
          <w:kern w:val="32"/>
          <w:sz w:val="32"/>
          <w:szCs w:val="32"/>
          <w:lang w:bidi="ar"/>
        </w:rPr>
      </w:pPr>
    </w:p>
    <w:p w14:paraId="40DC8BBD">
      <w:pPr>
        <w:widowControl/>
        <w:spacing w:line="560" w:lineRule="exact"/>
        <w:jc w:val="center"/>
        <w:rPr>
          <w:rFonts w:ascii="Times New Roman" w:hAnsi="Times New Roman" w:eastAsia="方正小标宋_GBK" w:cs="Times New Roman"/>
          <w:kern w:val="32"/>
          <w:sz w:val="44"/>
          <w:szCs w:val="44"/>
          <w:lang w:bidi="ar"/>
        </w:rPr>
      </w:pPr>
      <w:r>
        <w:rPr>
          <w:rFonts w:ascii="Times New Roman" w:hAnsi="Times New Roman" w:eastAsia="方正小标宋_GBK" w:cs="Times New Roman"/>
          <w:kern w:val="32"/>
          <w:sz w:val="44"/>
          <w:szCs w:val="44"/>
          <w:lang w:bidi="ar"/>
        </w:rPr>
        <w:t>202</w:t>
      </w:r>
      <w:r>
        <w:rPr>
          <w:rFonts w:hint="eastAsia" w:ascii="Times New Roman" w:hAnsi="Times New Roman" w:eastAsia="方正小标宋_GBK" w:cs="Times New Roman"/>
          <w:kern w:val="32"/>
          <w:sz w:val="44"/>
          <w:szCs w:val="44"/>
          <w:lang w:val="en-US" w:eastAsia="zh-CN" w:bidi="ar"/>
        </w:rPr>
        <w:t>6</w:t>
      </w:r>
      <w:r>
        <w:rPr>
          <w:rFonts w:ascii="Times New Roman" w:hAnsi="Times New Roman" w:eastAsia="方正小标宋_GBK" w:cs="Times New Roman"/>
          <w:kern w:val="32"/>
          <w:sz w:val="44"/>
          <w:szCs w:val="44"/>
          <w:lang w:bidi="ar"/>
        </w:rPr>
        <w:t>年江苏省学士学位</w:t>
      </w:r>
    </w:p>
    <w:p w14:paraId="35530FA1">
      <w:pPr>
        <w:widowControl/>
        <w:spacing w:line="560" w:lineRule="exact"/>
        <w:jc w:val="center"/>
        <w:rPr>
          <w:rFonts w:ascii="Times New Roman" w:hAnsi="Times New Roman" w:eastAsia="方正小标宋_GBK" w:cs="Times New Roman"/>
          <w:kern w:val="32"/>
          <w:sz w:val="44"/>
          <w:szCs w:val="44"/>
          <w:lang w:bidi="ar"/>
        </w:rPr>
      </w:pPr>
      <w:r>
        <w:rPr>
          <w:rFonts w:hint="eastAsia" w:ascii="Times New Roman" w:hAnsi="Times New Roman" w:eastAsia="方正小标宋_GBK" w:cs="Times New Roman"/>
          <w:color w:val="auto"/>
          <w:kern w:val="32"/>
          <w:sz w:val="44"/>
          <w:szCs w:val="44"/>
          <w:lang w:eastAsia="zh-CN" w:bidi="ar"/>
        </w:rPr>
        <w:t>授予</w:t>
      </w:r>
      <w:r>
        <w:rPr>
          <w:rFonts w:ascii="Times New Roman" w:hAnsi="Times New Roman" w:eastAsia="方正小标宋_GBK" w:cs="Times New Roman"/>
          <w:kern w:val="32"/>
          <w:sz w:val="44"/>
          <w:szCs w:val="44"/>
          <w:lang w:bidi="ar"/>
        </w:rPr>
        <w:t>单位和专业拟增列名单</w:t>
      </w:r>
    </w:p>
    <w:p w14:paraId="03C6626A">
      <w:pPr>
        <w:widowControl/>
        <w:spacing w:line="560" w:lineRule="exact"/>
        <w:rPr>
          <w:rFonts w:ascii="Times New Roman" w:hAnsi="Times New Roman" w:eastAsia="方正仿宋_GBK" w:cs="Times New Roman"/>
          <w:kern w:val="32"/>
          <w:sz w:val="32"/>
          <w:szCs w:val="32"/>
          <w:lang w:bidi="ar"/>
        </w:rPr>
      </w:pPr>
    </w:p>
    <w:p w14:paraId="3826ED8B">
      <w:pPr>
        <w:spacing w:line="560" w:lineRule="exact"/>
        <w:ind w:firstLine="630"/>
        <w:rPr>
          <w:rFonts w:ascii="Times New Roman" w:hAnsi="Times New Roman" w:eastAsia="黑体" w:cs="Times New Roman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t>一、学士学位授予单位拟增列名单</w:t>
      </w:r>
    </w:p>
    <w:p w14:paraId="15E0E482">
      <w:pPr>
        <w:spacing w:line="560" w:lineRule="exact"/>
        <w:ind w:firstLine="63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连云港师范学院</w:t>
      </w:r>
    </w:p>
    <w:p w14:paraId="7E471427">
      <w:pPr>
        <w:spacing w:line="560" w:lineRule="exact"/>
        <w:ind w:firstLine="63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江苏建筑职业技术大学</w:t>
      </w:r>
    </w:p>
    <w:p w14:paraId="49EF48DA">
      <w:pPr>
        <w:spacing w:line="560" w:lineRule="exact"/>
        <w:ind w:firstLine="63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常州信息职业技术大学</w:t>
      </w:r>
    </w:p>
    <w:p w14:paraId="7C89F981">
      <w:pPr>
        <w:spacing w:line="560" w:lineRule="exact"/>
        <w:ind w:firstLine="630"/>
        <w:rPr>
          <w:rFonts w:ascii="Times New Roman" w:hAnsi="Times New Roman" w:eastAsia="黑体" w:cs="Times New Roman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t>二、学士学位授权专业拟增列名单</w:t>
      </w:r>
    </w:p>
    <w:p w14:paraId="32956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eastAsia="楷体"/>
          <w:sz w:val="32"/>
          <w:szCs w:val="20"/>
        </w:rPr>
      </w:pPr>
      <w:r>
        <w:rPr>
          <w:rFonts w:eastAsia="楷体"/>
          <w:sz w:val="32"/>
          <w:szCs w:val="20"/>
        </w:rPr>
        <w:t>（一）</w:t>
      </w:r>
      <w:r>
        <w:rPr>
          <w:rFonts w:hint="eastAsia" w:eastAsia="楷体"/>
          <w:sz w:val="32"/>
          <w:szCs w:val="20"/>
          <w:lang w:val="en-US" w:eastAsia="zh-CN"/>
        </w:rPr>
        <w:t>连云港师范学院</w:t>
      </w:r>
    </w:p>
    <w:p w14:paraId="1B6E582D">
      <w:pPr>
        <w:spacing w:line="560" w:lineRule="exact"/>
        <w:ind w:firstLine="63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学前教育、小学教育、汉语言文学、数学与应用数学、体育教育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个学士学位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授予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专业。</w:t>
      </w:r>
    </w:p>
    <w:p w14:paraId="205CD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eastAsia="楷体"/>
          <w:sz w:val="32"/>
          <w:szCs w:val="20"/>
          <w:lang w:val="en-US" w:eastAsia="zh-CN"/>
        </w:rPr>
      </w:pPr>
      <w:r>
        <w:rPr>
          <w:rFonts w:hint="eastAsia" w:eastAsia="楷体"/>
          <w:sz w:val="32"/>
          <w:szCs w:val="20"/>
          <w:lang w:val="en-US" w:eastAsia="zh-CN"/>
        </w:rPr>
        <w:t>（二）江苏建筑职业技术大学</w:t>
      </w:r>
    </w:p>
    <w:p w14:paraId="386B847F">
      <w:pPr>
        <w:spacing w:line="560" w:lineRule="exact"/>
        <w:ind w:firstLine="63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智能建造工程、建筑装饰工程、建筑环境与能源工程、建设工程管理、道路与桥梁工程、装备智能化技术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等6个学士学位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授予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专业。</w:t>
      </w:r>
    </w:p>
    <w:p w14:paraId="2F4FD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eastAsia="楷体"/>
          <w:sz w:val="32"/>
          <w:szCs w:val="20"/>
          <w:lang w:val="en-US" w:eastAsia="zh-CN"/>
        </w:rPr>
      </w:pPr>
      <w:r>
        <w:rPr>
          <w:rFonts w:hint="eastAsia" w:eastAsia="楷体"/>
          <w:sz w:val="32"/>
          <w:szCs w:val="20"/>
          <w:lang w:val="en-US" w:eastAsia="zh-CN"/>
        </w:rPr>
        <w:t>（三）常州信息职业技术大学</w:t>
      </w:r>
    </w:p>
    <w:p w14:paraId="1E83ED9B">
      <w:pPr>
        <w:spacing w:line="560" w:lineRule="exact"/>
        <w:ind w:firstLine="63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软件工程技术、信息安全与管理、电气工程及自动化、电子信息工程技术、机械设计制造及自动化、企业数字化管理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个学士学位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授予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专业。</w:t>
      </w:r>
    </w:p>
    <w:p w14:paraId="2F008AE6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067AFF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24E6C"/>
    <w:rsid w:val="52CF57EB"/>
    <w:rsid w:val="7802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2026-11-03T09:12:00Z</dcterms:created>
  <dc:creator>黄李华</dc:creator>
  <cp:lastModifiedBy>黄李华</cp:lastModifiedBy>
  <dcterms:modified xsi:type="dcterms:W3CDTF">2026-11-03T09:13:35Z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F6823AFBB7A34E41A5E464FA39A99346_13</vt:lpwstr>
  </property>
  <property fmtid="{D5CDD505-2E9C-101B-9397-08002B2CF9AE}" pid="4" name="KSOTemplateDocerSaveRecord">
    <vt:lpwstr>eyJoZGlkIjoiNmRjYWJjYTIxY2FkN2U0OTEyZTAyOTE3NDU4MmUzZjIiLCJ1c2VySWQiOiIxNzQyMTkxNzAyIn0=</vt:lpwstr>
  </property>
</Properties>
</file>