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1B98" w:rsidRPr="00785599" w:rsidRDefault="00151B98" w:rsidP="00151B98">
      <w:pPr>
        <w:spacing w:before="240" w:after="240"/>
        <w:rPr>
          <w:rFonts w:eastAsia="黑体"/>
          <w:color w:val="000000"/>
          <w:kern w:val="0"/>
          <w:sz w:val="40"/>
          <w:szCs w:val="40"/>
        </w:rPr>
      </w:pPr>
      <w:bookmarkStart w:id="0" w:name="_GoBack"/>
      <w:bookmarkEnd w:id="0"/>
      <w:r w:rsidRPr="00785599">
        <w:rPr>
          <w:rFonts w:eastAsia="黑体"/>
          <w:color w:val="000000"/>
          <w:kern w:val="0"/>
          <w:sz w:val="32"/>
          <w:szCs w:val="32"/>
        </w:rPr>
        <w:t>附件</w:t>
      </w:r>
      <w:r w:rsidRPr="00785599">
        <w:rPr>
          <w:rFonts w:eastAsia="黑体"/>
          <w:color w:val="000000"/>
          <w:kern w:val="0"/>
          <w:sz w:val="32"/>
          <w:szCs w:val="32"/>
        </w:rPr>
        <w:t xml:space="preserve">  </w:t>
      </w:r>
      <w:r w:rsidRPr="00785599">
        <w:rPr>
          <w:rFonts w:eastAsia="黑体"/>
          <w:color w:val="000000"/>
          <w:kern w:val="0"/>
          <w:sz w:val="40"/>
          <w:szCs w:val="40"/>
        </w:rPr>
        <w:t xml:space="preserve"> </w:t>
      </w:r>
    </w:p>
    <w:p w:rsidR="00151B98" w:rsidRPr="00785599" w:rsidRDefault="00151B98" w:rsidP="00151B98">
      <w:pPr>
        <w:spacing w:before="240" w:after="240"/>
        <w:jc w:val="center"/>
        <w:rPr>
          <w:b/>
          <w:bCs/>
          <w:color w:val="000000"/>
          <w:kern w:val="0"/>
          <w:sz w:val="44"/>
          <w:szCs w:val="44"/>
        </w:rPr>
      </w:pPr>
      <w:r w:rsidRPr="00785599">
        <w:rPr>
          <w:b/>
          <w:bCs/>
          <w:color w:val="000000"/>
          <w:kern w:val="0"/>
          <w:sz w:val="44"/>
          <w:szCs w:val="44"/>
        </w:rPr>
        <w:t>《江苏省职业教育校企合作促进条例》落实情况督导指标</w:t>
      </w:r>
    </w:p>
    <w:tbl>
      <w:tblPr>
        <w:tblW w:w="14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230"/>
        <w:gridCol w:w="8693"/>
        <w:gridCol w:w="1276"/>
        <w:gridCol w:w="1888"/>
        <w:gridCol w:w="756"/>
        <w:tblGridChange w:id="1">
          <w:tblGrid>
            <w:gridCol w:w="704"/>
            <w:gridCol w:w="1230"/>
            <w:gridCol w:w="8693"/>
            <w:gridCol w:w="1276"/>
            <w:gridCol w:w="1888"/>
            <w:gridCol w:w="756"/>
          </w:tblGrid>
        </w:tblGridChange>
      </w:tblGrid>
      <w:tr w:rsidR="00151B98" w:rsidRPr="00785599" w:rsidTr="00F06DD5">
        <w:trPr>
          <w:trHeight w:val="837"/>
          <w:jc w:val="center"/>
        </w:trPr>
        <w:tc>
          <w:tcPr>
            <w:tcW w:w="704" w:type="dxa"/>
            <w:shd w:val="clear" w:color="auto" w:fill="auto"/>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一级指标</w:t>
            </w:r>
          </w:p>
        </w:tc>
        <w:tc>
          <w:tcPr>
            <w:tcW w:w="1230" w:type="dxa"/>
            <w:shd w:val="clear" w:color="auto" w:fill="auto"/>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二级指标</w:t>
            </w:r>
          </w:p>
        </w:tc>
        <w:tc>
          <w:tcPr>
            <w:tcW w:w="8693" w:type="dxa"/>
            <w:shd w:val="clear" w:color="auto" w:fill="auto"/>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三级指标</w:t>
            </w:r>
          </w:p>
        </w:tc>
        <w:tc>
          <w:tcPr>
            <w:tcW w:w="1276" w:type="dxa"/>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督导结论</w:t>
            </w:r>
          </w:p>
        </w:tc>
        <w:tc>
          <w:tcPr>
            <w:tcW w:w="1888" w:type="dxa"/>
            <w:shd w:val="clear" w:color="auto" w:fill="auto"/>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督导方式</w:t>
            </w:r>
          </w:p>
        </w:tc>
        <w:tc>
          <w:tcPr>
            <w:tcW w:w="756" w:type="dxa"/>
            <w:shd w:val="clear" w:color="auto" w:fill="auto"/>
            <w:vAlign w:val="center"/>
          </w:tcPr>
          <w:p w:rsidR="00151B98" w:rsidRPr="00785599" w:rsidRDefault="00151B98" w:rsidP="00F06DD5">
            <w:pPr>
              <w:widowControl/>
              <w:jc w:val="center"/>
              <w:rPr>
                <w:rFonts w:eastAsia="黑体"/>
                <w:color w:val="000000"/>
                <w:kern w:val="0"/>
                <w:sz w:val="24"/>
              </w:rPr>
            </w:pPr>
            <w:r w:rsidRPr="00785599">
              <w:rPr>
                <w:rFonts w:eastAsia="黑体"/>
                <w:color w:val="000000"/>
                <w:kern w:val="0"/>
                <w:sz w:val="24"/>
              </w:rPr>
              <w:t>备注</w:t>
            </w:r>
          </w:p>
        </w:tc>
      </w:tr>
      <w:tr w:rsidR="00151B98" w:rsidRPr="00785599" w:rsidTr="00F06DD5">
        <w:trPr>
          <w:trHeight w:val="1064"/>
          <w:jc w:val="center"/>
        </w:trPr>
        <w:tc>
          <w:tcPr>
            <w:tcW w:w="704"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组织实施</w:t>
            </w:r>
          </w:p>
        </w:tc>
        <w:tc>
          <w:tcPr>
            <w:tcW w:w="1230" w:type="dxa"/>
            <w:vMerge w:val="restart"/>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组织领导</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县级以上地方人民政府将促进职业教育校企合作纳入国民经济和社会发展规划以及产业发展规划。</w:t>
            </w:r>
          </w:p>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县级以上地方人民政府切实落实职业教育联席会议制度。</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规划及相关会议资料</w:t>
            </w:r>
          </w:p>
          <w:p w:rsidR="00151B98" w:rsidRPr="00785599" w:rsidRDefault="00151B98" w:rsidP="00F06DD5">
            <w:pPr>
              <w:widowControl/>
              <w:rPr>
                <w:rFonts w:eastAsia="仿宋"/>
                <w:color w:val="000000"/>
                <w:kern w:val="0"/>
                <w:sz w:val="24"/>
              </w:rPr>
            </w:pPr>
            <w:r w:rsidRPr="00785599">
              <w:rPr>
                <w:rFonts w:eastAsia="仿宋"/>
                <w:color w:val="000000"/>
                <w:kern w:val="0"/>
                <w:sz w:val="24"/>
              </w:rPr>
              <w:t>资料</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jc w:val="center"/>
              <w:rPr>
                <w:color w:val="000000"/>
                <w:kern w:val="0"/>
                <w:sz w:val="24"/>
              </w:rPr>
            </w:pPr>
          </w:p>
        </w:tc>
      </w:tr>
      <w:tr w:rsidR="00151B98" w:rsidRPr="00785599" w:rsidTr="00F06DD5">
        <w:trPr>
          <w:trHeight w:val="1046"/>
          <w:jc w:val="center"/>
        </w:trPr>
        <w:tc>
          <w:tcPr>
            <w:tcW w:w="704"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教育部门负责做好本地职业院校</w:t>
            </w:r>
            <w:proofErr w:type="gramStart"/>
            <w:r w:rsidRPr="00785599">
              <w:rPr>
                <w:rFonts w:eastAsia="仿宋"/>
                <w:color w:val="000000"/>
                <w:kern w:val="0"/>
                <w:sz w:val="24"/>
                <w:shd w:val="clear" w:color="auto" w:fill="FFFFFF"/>
                <w:lang w:bidi="ar"/>
              </w:rPr>
              <w:t>校</w:t>
            </w:r>
            <w:proofErr w:type="gramEnd"/>
            <w:r w:rsidRPr="00785599">
              <w:rPr>
                <w:rFonts w:eastAsia="仿宋"/>
                <w:color w:val="000000"/>
                <w:kern w:val="0"/>
                <w:sz w:val="24"/>
                <w:shd w:val="clear" w:color="auto" w:fill="FFFFFF"/>
                <w:lang w:bidi="ar"/>
              </w:rPr>
              <w:t>企合作协调、管理工作；人力资源社会保障部门负责做好本地技工学校、技师学院等校企合作协调、管理工作。</w:t>
            </w:r>
          </w:p>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发改、工信、科技、民政等部门按照各自职责做好校企合作相关促进工作。</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相关文件和会议资料</w:t>
            </w:r>
          </w:p>
          <w:p w:rsidR="00151B98" w:rsidRPr="00785599" w:rsidRDefault="00151B98" w:rsidP="00F06DD5">
            <w:pPr>
              <w:widowControl/>
              <w:rPr>
                <w:rFonts w:eastAsia="仿宋"/>
                <w:color w:val="000000"/>
                <w:kern w:val="0"/>
                <w:sz w:val="24"/>
              </w:rPr>
            </w:pPr>
            <w:r w:rsidRPr="00785599">
              <w:rPr>
                <w:rFonts w:eastAsia="仿宋"/>
                <w:color w:val="000000"/>
                <w:kern w:val="0"/>
                <w:sz w:val="24"/>
              </w:rPr>
              <w:t>资料</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jc w:val="center"/>
              <w:rPr>
                <w:color w:val="000000"/>
                <w:kern w:val="0"/>
                <w:sz w:val="24"/>
              </w:rPr>
            </w:pPr>
          </w:p>
        </w:tc>
      </w:tr>
      <w:tr w:rsidR="00151B98" w:rsidRPr="00785599" w:rsidTr="00F06DD5">
        <w:trPr>
          <w:trHeight w:val="638"/>
          <w:jc w:val="center"/>
        </w:trPr>
        <w:tc>
          <w:tcPr>
            <w:tcW w:w="704"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1230" w:type="dxa"/>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行政服务</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县级以上地方人民政府及其有关部门主动公开并落实促进校企合作的相关措施、优惠政策、办事指南等。</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公开的办事指南</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332"/>
          <w:jc w:val="center"/>
        </w:trPr>
        <w:tc>
          <w:tcPr>
            <w:tcW w:w="704"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strike/>
                <w:color w:val="000000"/>
                <w:kern w:val="0"/>
                <w:sz w:val="24"/>
              </w:rPr>
            </w:pPr>
            <w:r w:rsidRPr="00785599">
              <w:rPr>
                <w:rFonts w:eastAsia="仿宋"/>
                <w:color w:val="000000"/>
                <w:kern w:val="0"/>
                <w:sz w:val="24"/>
              </w:rPr>
              <w:t>学校实施</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职业院校制定校企合作规划，并与企业签订合作协议，合作建设教师、学生实习实训基地。</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校企合作规划及合作协议</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612"/>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职业院校按规定执行教师企业实践制度，有计划，有落实。</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实习计划与三方协议</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451"/>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企业实施</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企业为职业院校参加企业实践的教师提供支持和便利。</w:t>
            </w:r>
          </w:p>
        </w:tc>
        <w:tc>
          <w:tcPr>
            <w:tcW w:w="1276" w:type="dxa"/>
          </w:tcPr>
          <w:p w:rsidR="00151B98" w:rsidRPr="00785599" w:rsidRDefault="00151B98" w:rsidP="00F06DD5">
            <w:pPr>
              <w:widowControl/>
              <w:rPr>
                <w:rFonts w:eastAsia="仿宋"/>
                <w:color w:val="000000"/>
                <w:kern w:val="0"/>
                <w:sz w:val="24"/>
              </w:rPr>
            </w:pPr>
          </w:p>
        </w:tc>
        <w:tc>
          <w:tcPr>
            <w:tcW w:w="1888" w:type="dxa"/>
            <w:vMerge w:val="restart"/>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企业有关师生实践、实习资料</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401"/>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规模以上企业按照不低于规定比例安排实习岗位，接纳学生规范安全地开展实习活动。</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62"/>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企业人员参与职业院校专业建设和人才培养等相关方案研制、实施、评价工作。</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59"/>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实习就业</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学校和企业为实习学生投保实习责任保险。</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实习保险记录</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64"/>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学校优先向合作企业推荐毕业生，企业优先录用合作学校的毕业生。</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近三年毕业生在企业就业人数</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1078"/>
          <w:jc w:val="center"/>
        </w:trPr>
        <w:tc>
          <w:tcPr>
            <w:tcW w:w="704" w:type="dxa"/>
            <w:vMerge w:val="restart"/>
            <w:shd w:val="clear" w:color="auto" w:fill="auto"/>
            <w:vAlign w:val="center"/>
          </w:tcPr>
          <w:p w:rsidR="00151B98" w:rsidRPr="00785599" w:rsidRDefault="00151B98" w:rsidP="00F06DD5">
            <w:pPr>
              <w:widowControl/>
              <w:rPr>
                <w:rFonts w:eastAsia="仿宋"/>
                <w:strike/>
                <w:color w:val="000000"/>
                <w:kern w:val="0"/>
                <w:sz w:val="24"/>
              </w:rPr>
            </w:pPr>
            <w:r w:rsidRPr="00785599">
              <w:rPr>
                <w:rFonts w:eastAsia="仿宋"/>
                <w:color w:val="000000"/>
                <w:kern w:val="0"/>
                <w:sz w:val="24"/>
              </w:rPr>
              <w:t>保障支持</w:t>
            </w: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经费扶持</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县级以上地方人民政府动态调整职业教育生均拨款标准和生均公用经费拨款标准，其中财政投入中等职业教育生均公用经费高于普通高中生均公用经费。</w:t>
            </w:r>
          </w:p>
        </w:tc>
        <w:tc>
          <w:tcPr>
            <w:tcW w:w="1276" w:type="dxa"/>
          </w:tcPr>
          <w:p w:rsidR="00151B98" w:rsidRPr="00785599" w:rsidRDefault="00151B98" w:rsidP="00F06DD5">
            <w:pPr>
              <w:widowControl/>
              <w:rPr>
                <w:rFonts w:eastAsia="仿宋"/>
                <w:color w:val="000000"/>
                <w:kern w:val="0"/>
                <w:sz w:val="24"/>
              </w:rPr>
            </w:pPr>
          </w:p>
        </w:tc>
        <w:tc>
          <w:tcPr>
            <w:tcW w:w="1888" w:type="dxa"/>
            <w:vMerge w:val="restart"/>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上级部门有关财政统计及能支撑条目的相关资料</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74"/>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县级以上地方人民政府落实校企合作扶持政策，出台相关补助、优惠等举措。</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shd w:val="clear" w:color="auto" w:fill="FFFFFF"/>
                <w:lang w:bidi="ar"/>
              </w:rPr>
            </w:pPr>
          </w:p>
        </w:tc>
      </w:tr>
      <w:tr w:rsidR="00151B98" w:rsidRPr="00785599" w:rsidTr="00F06DD5">
        <w:trPr>
          <w:trHeight w:val="552"/>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政府有关部门落实校企合作相关财政、金融、税收和用地等优惠政策。</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18"/>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strike/>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strike/>
                <w:color w:val="000000"/>
                <w:kern w:val="0"/>
                <w:sz w:val="24"/>
                <w:shd w:val="clear" w:color="auto" w:fill="FFFFFF"/>
                <w:lang w:bidi="ar"/>
              </w:rPr>
            </w:pPr>
            <w:r w:rsidRPr="00785599">
              <w:rPr>
                <w:rFonts w:eastAsia="仿宋"/>
                <w:color w:val="000000"/>
                <w:kern w:val="0"/>
                <w:sz w:val="24"/>
                <w:shd w:val="clear" w:color="auto" w:fill="FFFFFF"/>
                <w:lang w:bidi="ar"/>
              </w:rPr>
              <w:t>出台并落实兼职教师相关待遇政策。</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1159"/>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企业发生的职工教育经费支出不超过工资薪金总额百分之八的部分、因接收学生实习所实际发生的与取得收入有关的合理支出，在计算应纳税所得额时依法予以扣除；超过部分，在以后纳税年度结转扣除。</w:t>
            </w:r>
          </w:p>
        </w:tc>
        <w:tc>
          <w:tcPr>
            <w:tcW w:w="1276" w:type="dxa"/>
          </w:tcPr>
          <w:p w:rsidR="00151B98" w:rsidRPr="00785599" w:rsidRDefault="00151B98" w:rsidP="00F06DD5">
            <w:pPr>
              <w:widowControl/>
              <w:rPr>
                <w:rFonts w:eastAsia="仿宋"/>
                <w:color w:val="000000"/>
                <w:kern w:val="0"/>
                <w:sz w:val="24"/>
              </w:rPr>
            </w:pPr>
          </w:p>
        </w:tc>
        <w:tc>
          <w:tcPr>
            <w:tcW w:w="1888" w:type="dxa"/>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上一年度财务预决算资料</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42"/>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项目推进</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县级以上地方人民政府及其有关部门将技术技能人才纳入人才培养范围，制定和</w:t>
            </w:r>
            <w:proofErr w:type="gramStart"/>
            <w:r w:rsidRPr="00785599">
              <w:rPr>
                <w:rFonts w:eastAsia="仿宋"/>
                <w:color w:val="000000"/>
                <w:kern w:val="0"/>
                <w:sz w:val="24"/>
                <w:shd w:val="clear" w:color="auto" w:fill="FFFFFF"/>
                <w:lang w:bidi="ar"/>
              </w:rPr>
              <w:t>完善校</w:t>
            </w:r>
            <w:proofErr w:type="gramEnd"/>
            <w:r w:rsidRPr="00785599">
              <w:rPr>
                <w:rFonts w:eastAsia="仿宋"/>
                <w:color w:val="000000"/>
                <w:kern w:val="0"/>
                <w:sz w:val="24"/>
                <w:shd w:val="clear" w:color="auto" w:fill="FFFFFF"/>
                <w:lang w:bidi="ar"/>
              </w:rPr>
              <w:t>企合作培养技术技能人才的具体政策措施并落实。</w:t>
            </w:r>
          </w:p>
        </w:tc>
        <w:tc>
          <w:tcPr>
            <w:tcW w:w="1276" w:type="dxa"/>
          </w:tcPr>
          <w:p w:rsidR="00151B98" w:rsidRPr="00785599" w:rsidRDefault="00151B98" w:rsidP="00F06DD5">
            <w:pPr>
              <w:widowControl/>
              <w:rPr>
                <w:rFonts w:eastAsia="仿宋"/>
                <w:color w:val="000000"/>
                <w:kern w:val="0"/>
                <w:sz w:val="24"/>
              </w:rPr>
            </w:pPr>
          </w:p>
        </w:tc>
        <w:tc>
          <w:tcPr>
            <w:tcW w:w="1888" w:type="dxa"/>
            <w:vMerge w:val="restart"/>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相关文件资料</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542"/>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县级以上地方人民政府及其有关部门将符合条件的校企合作项目纳入文化政策扶持范围。</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77"/>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发展改革、科技、工业和信息化等有关部门对在校企合作工作中成绩突出的企业优先支持。</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77"/>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企业与学校联合招生、联合培养技术技能人才，实行现代学徒制和企业新型学徒</w:t>
            </w:r>
            <w:proofErr w:type="gramStart"/>
            <w:r w:rsidRPr="00785599">
              <w:rPr>
                <w:rFonts w:eastAsia="仿宋"/>
                <w:color w:val="000000"/>
                <w:kern w:val="0"/>
                <w:sz w:val="24"/>
                <w:shd w:val="clear" w:color="auto" w:fill="FFFFFF"/>
                <w:lang w:bidi="ar"/>
              </w:rPr>
              <w:t>制培养</w:t>
            </w:r>
            <w:proofErr w:type="gramEnd"/>
            <w:r w:rsidRPr="00785599">
              <w:rPr>
                <w:rFonts w:eastAsia="仿宋"/>
                <w:color w:val="000000"/>
                <w:kern w:val="0"/>
                <w:sz w:val="24"/>
                <w:shd w:val="clear" w:color="auto" w:fill="FFFFFF"/>
                <w:lang w:bidi="ar"/>
              </w:rPr>
              <w:t>模式的，教育、人力资源社会保障、发展改革部门在招生宣传、招生计划安排、学籍管理等方面予以倾斜和支持。</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22"/>
          <w:jc w:val="center"/>
        </w:trPr>
        <w:tc>
          <w:tcPr>
            <w:tcW w:w="704" w:type="dxa"/>
            <w:vMerge w:val="restart"/>
            <w:shd w:val="clear" w:color="auto" w:fill="auto"/>
            <w:vAlign w:val="center"/>
          </w:tcPr>
          <w:p w:rsidR="00151B98" w:rsidRPr="00785599" w:rsidRDefault="00151B98" w:rsidP="00F06DD5">
            <w:pPr>
              <w:widowControl/>
              <w:rPr>
                <w:rFonts w:eastAsia="仿宋"/>
                <w:strike/>
                <w:color w:val="000000"/>
                <w:kern w:val="0"/>
                <w:sz w:val="24"/>
              </w:rPr>
            </w:pPr>
            <w:r w:rsidRPr="00785599">
              <w:rPr>
                <w:rFonts w:eastAsia="仿宋"/>
                <w:color w:val="000000"/>
                <w:kern w:val="0"/>
                <w:sz w:val="24"/>
              </w:rPr>
              <w:t>监督考核</w:t>
            </w: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政府监督</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县级以上地方人民政府建立校企合作项目督导评估制度，定期发布督导报告。</w:t>
            </w:r>
          </w:p>
        </w:tc>
        <w:tc>
          <w:tcPr>
            <w:tcW w:w="1276" w:type="dxa"/>
          </w:tcPr>
          <w:p w:rsidR="00151B98" w:rsidRPr="00785599" w:rsidRDefault="00151B98" w:rsidP="00F06DD5">
            <w:pPr>
              <w:widowControl/>
              <w:rPr>
                <w:rFonts w:eastAsia="仿宋"/>
                <w:color w:val="000000"/>
                <w:kern w:val="0"/>
                <w:sz w:val="24"/>
              </w:rPr>
            </w:pPr>
          </w:p>
        </w:tc>
        <w:tc>
          <w:tcPr>
            <w:tcW w:w="1888" w:type="dxa"/>
            <w:vMerge w:val="restart"/>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发布的报告</w:t>
            </w:r>
            <w:r w:rsidRPr="00785599">
              <w:rPr>
                <w:rFonts w:eastAsia="仿宋"/>
                <w:color w:val="000000"/>
                <w:kern w:val="0"/>
                <w:sz w:val="24"/>
              </w:rPr>
              <w:t>+</w:t>
            </w:r>
          </w:p>
          <w:p w:rsidR="00151B98" w:rsidRPr="00785599" w:rsidRDefault="00151B98" w:rsidP="00F06DD5">
            <w:pPr>
              <w:widowControl/>
              <w:rPr>
                <w:rFonts w:eastAsia="仿宋"/>
                <w:color w:val="000000"/>
                <w:kern w:val="0"/>
                <w:sz w:val="24"/>
              </w:rPr>
            </w:pP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66"/>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有关行政部门、行业主管部门将校企合作情况列入学校质量年度报告和企业履行社会责任报告。</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41"/>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财政部门对校企合作专项资金进行监督管理；审计部门对校企合作专项资金使用进行审计监督。</w:t>
            </w:r>
          </w:p>
        </w:tc>
        <w:tc>
          <w:tcPr>
            <w:tcW w:w="1276" w:type="dxa"/>
          </w:tcPr>
          <w:p w:rsidR="00151B98" w:rsidRPr="00785599" w:rsidRDefault="00151B98" w:rsidP="00F06DD5">
            <w:pPr>
              <w:rPr>
                <w:rFonts w:eastAsia="仿宋"/>
                <w:color w:val="000000"/>
                <w:kern w:val="0"/>
                <w:sz w:val="24"/>
              </w:rPr>
            </w:pPr>
          </w:p>
        </w:tc>
        <w:tc>
          <w:tcPr>
            <w:tcW w:w="1888" w:type="dxa"/>
            <w:shd w:val="clear" w:color="auto" w:fill="auto"/>
            <w:vAlign w:val="center"/>
          </w:tcPr>
          <w:p w:rsidR="00151B98" w:rsidRPr="00785599" w:rsidRDefault="00151B98" w:rsidP="00F06DD5">
            <w:pPr>
              <w:rPr>
                <w:rFonts w:eastAsia="仿宋"/>
                <w:color w:val="000000"/>
                <w:kern w:val="0"/>
                <w:sz w:val="24"/>
              </w:rPr>
            </w:pPr>
            <w:r w:rsidRPr="00785599">
              <w:rPr>
                <w:rFonts w:eastAsia="仿宋"/>
                <w:color w:val="000000"/>
                <w:kern w:val="0"/>
                <w:sz w:val="24"/>
              </w:rPr>
              <w:t>资金管理审计材料</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69"/>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教育、人力资源社会保障等部门建立校企合作考核评价制度；国有资产监督管理等有关部门将校企合作情况纳入国有企业业绩考核与评价。</w:t>
            </w:r>
          </w:p>
        </w:tc>
        <w:tc>
          <w:tcPr>
            <w:tcW w:w="1276" w:type="dxa"/>
          </w:tcPr>
          <w:p w:rsidR="00151B98" w:rsidRPr="00785599" w:rsidRDefault="00151B98" w:rsidP="00F06DD5">
            <w:pPr>
              <w:rPr>
                <w:rFonts w:eastAsia="仿宋"/>
                <w:color w:val="000000"/>
                <w:kern w:val="0"/>
                <w:sz w:val="24"/>
              </w:rPr>
            </w:pPr>
          </w:p>
        </w:tc>
        <w:tc>
          <w:tcPr>
            <w:tcW w:w="1888" w:type="dxa"/>
            <w:shd w:val="clear" w:color="auto" w:fill="auto"/>
            <w:vAlign w:val="center"/>
          </w:tcPr>
          <w:p w:rsidR="00151B98" w:rsidRPr="00785599" w:rsidRDefault="00151B98" w:rsidP="00F06DD5">
            <w:pPr>
              <w:rPr>
                <w:rFonts w:eastAsia="仿宋"/>
                <w:color w:val="000000"/>
                <w:kern w:val="0"/>
                <w:sz w:val="24"/>
              </w:rPr>
            </w:pPr>
            <w:r w:rsidRPr="00785599">
              <w:rPr>
                <w:rFonts w:eastAsia="仿宋"/>
                <w:color w:val="000000"/>
                <w:kern w:val="0"/>
                <w:sz w:val="24"/>
              </w:rPr>
              <w:t>考评材料</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488"/>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行政指导</w:t>
            </w: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教育部门会同相关部门以及行业组织对企业开展校企合作的监督、指导。</w:t>
            </w:r>
          </w:p>
        </w:tc>
        <w:tc>
          <w:tcPr>
            <w:tcW w:w="1276" w:type="dxa"/>
          </w:tcPr>
          <w:p w:rsidR="00151B98" w:rsidRPr="00785599" w:rsidRDefault="00151B98" w:rsidP="00F06DD5">
            <w:pPr>
              <w:rPr>
                <w:rFonts w:eastAsia="仿宋"/>
                <w:color w:val="000000"/>
                <w:kern w:val="0"/>
                <w:sz w:val="24"/>
              </w:rPr>
            </w:pPr>
          </w:p>
        </w:tc>
        <w:tc>
          <w:tcPr>
            <w:tcW w:w="1888" w:type="dxa"/>
            <w:vMerge w:val="restart"/>
            <w:shd w:val="clear" w:color="auto" w:fill="auto"/>
            <w:vAlign w:val="center"/>
          </w:tcPr>
          <w:p w:rsidR="00151B98" w:rsidRPr="00785599" w:rsidRDefault="00151B98" w:rsidP="00F06DD5">
            <w:pPr>
              <w:rPr>
                <w:rFonts w:eastAsia="仿宋"/>
                <w:color w:val="000000"/>
                <w:kern w:val="0"/>
                <w:sz w:val="24"/>
              </w:rPr>
            </w:pPr>
            <w:r w:rsidRPr="00785599">
              <w:rPr>
                <w:rFonts w:eastAsia="仿宋"/>
                <w:color w:val="000000"/>
                <w:kern w:val="0"/>
                <w:sz w:val="24"/>
              </w:rPr>
              <w:t>有关支撑材料</w:t>
            </w:r>
            <w:r w:rsidRPr="00785599">
              <w:rPr>
                <w:rFonts w:eastAsia="仿宋"/>
                <w:color w:val="000000"/>
                <w:kern w:val="0"/>
                <w:sz w:val="24"/>
              </w:rPr>
              <w:t>+</w:t>
            </w:r>
            <w:r w:rsidRPr="00785599">
              <w:rPr>
                <w:rFonts w:eastAsia="仿宋"/>
                <w:color w:val="000000"/>
                <w:kern w:val="0"/>
                <w:sz w:val="24"/>
              </w:rPr>
              <w:t>现场督导</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410"/>
          <w:jc w:val="center"/>
        </w:trPr>
        <w:tc>
          <w:tcPr>
            <w:tcW w:w="704" w:type="dxa"/>
            <w:vMerge/>
            <w:shd w:val="clear" w:color="auto" w:fill="auto"/>
            <w:vAlign w:val="center"/>
          </w:tcPr>
          <w:p w:rsidR="00151B98" w:rsidRPr="00785599" w:rsidRDefault="00151B98" w:rsidP="00F06DD5">
            <w:pPr>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民政、教育</w:t>
            </w:r>
            <w:proofErr w:type="gramStart"/>
            <w:r w:rsidRPr="00785599">
              <w:rPr>
                <w:rFonts w:eastAsia="仿宋"/>
                <w:color w:val="000000"/>
                <w:kern w:val="0"/>
                <w:sz w:val="24"/>
                <w:shd w:val="clear" w:color="auto" w:fill="FFFFFF"/>
                <w:lang w:bidi="ar"/>
              </w:rPr>
              <w:t>和人社等</w:t>
            </w:r>
            <w:proofErr w:type="gramEnd"/>
            <w:r w:rsidRPr="00785599">
              <w:rPr>
                <w:rFonts w:eastAsia="仿宋"/>
                <w:color w:val="000000"/>
                <w:kern w:val="0"/>
                <w:sz w:val="24"/>
                <w:shd w:val="clear" w:color="auto" w:fill="FFFFFF"/>
                <w:lang w:bidi="ar"/>
              </w:rPr>
              <w:t>部门支持相关行业组织参与校企合作，有计划，有落实。</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781"/>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val="restart"/>
            <w:shd w:val="clear" w:color="auto" w:fill="auto"/>
            <w:vAlign w:val="center"/>
          </w:tcPr>
          <w:p w:rsidR="00151B98" w:rsidRPr="00785599" w:rsidRDefault="00151B98" w:rsidP="00F06DD5">
            <w:pPr>
              <w:widowControl/>
              <w:jc w:val="center"/>
              <w:rPr>
                <w:rFonts w:eastAsia="仿宋"/>
                <w:color w:val="000000"/>
                <w:kern w:val="0"/>
                <w:sz w:val="24"/>
              </w:rPr>
            </w:pPr>
            <w:r w:rsidRPr="00785599">
              <w:rPr>
                <w:rFonts w:eastAsia="仿宋"/>
                <w:color w:val="000000"/>
                <w:kern w:val="0"/>
                <w:sz w:val="24"/>
              </w:rPr>
              <w:t>校</w:t>
            </w:r>
            <w:proofErr w:type="gramStart"/>
            <w:r w:rsidRPr="00785599">
              <w:rPr>
                <w:rFonts w:eastAsia="仿宋"/>
                <w:color w:val="000000"/>
                <w:kern w:val="0"/>
                <w:sz w:val="24"/>
              </w:rPr>
              <w:t>企行为</w:t>
            </w:r>
            <w:proofErr w:type="gramEnd"/>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具有相关企业或生产经营管理一线工作经历的专业教师在评聘和晋升职务（职称）、评优表彰等方面，同等条件下优先对待。</w:t>
            </w:r>
          </w:p>
        </w:tc>
        <w:tc>
          <w:tcPr>
            <w:tcW w:w="1276" w:type="dxa"/>
          </w:tcPr>
          <w:p w:rsidR="00151B98" w:rsidRPr="00785599" w:rsidRDefault="00151B98" w:rsidP="00F06DD5">
            <w:pPr>
              <w:widowControl/>
              <w:rPr>
                <w:rFonts w:eastAsia="仿宋"/>
                <w:color w:val="000000"/>
                <w:kern w:val="0"/>
                <w:sz w:val="24"/>
              </w:rPr>
            </w:pPr>
          </w:p>
        </w:tc>
        <w:tc>
          <w:tcPr>
            <w:tcW w:w="1888" w:type="dxa"/>
            <w:vMerge w:val="restart"/>
            <w:shd w:val="clear" w:color="auto" w:fill="auto"/>
            <w:vAlign w:val="center"/>
          </w:tcPr>
          <w:p w:rsidR="00151B98" w:rsidRPr="00785599" w:rsidRDefault="00151B98" w:rsidP="00F06DD5">
            <w:pPr>
              <w:widowControl/>
              <w:rPr>
                <w:rFonts w:eastAsia="仿宋"/>
                <w:color w:val="000000"/>
                <w:kern w:val="0"/>
                <w:sz w:val="24"/>
              </w:rPr>
            </w:pPr>
            <w:r w:rsidRPr="00785599">
              <w:rPr>
                <w:rFonts w:eastAsia="仿宋"/>
                <w:color w:val="000000"/>
                <w:kern w:val="0"/>
                <w:sz w:val="24"/>
              </w:rPr>
              <w:t>学校职称评聘、评优、绩效工资文件</w:t>
            </w:r>
            <w:r w:rsidRPr="00785599">
              <w:rPr>
                <w:rFonts w:eastAsia="仿宋"/>
                <w:color w:val="000000"/>
                <w:kern w:val="0"/>
                <w:sz w:val="24"/>
              </w:rPr>
              <w:t>+</w:t>
            </w:r>
            <w:r w:rsidRPr="00785599">
              <w:rPr>
                <w:rFonts w:eastAsia="仿宋"/>
                <w:color w:val="000000"/>
                <w:kern w:val="0"/>
                <w:sz w:val="24"/>
              </w:rPr>
              <w:t>企业现场</w:t>
            </w: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674"/>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jc w:val="center"/>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学校教师、专业技术人员在校企合作中合法取得的兼职报酬和科技成果转化奖励收入不纳入绩效工资、单位工资总额基数。</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996"/>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学校开展校企合作所得收入，纳入学校财务统一核算和管理，可按一定比例作为绩效工资来源。</w:t>
            </w:r>
          </w:p>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校企共建的分校区中，学校投入形成的资产，列入学校资产管理范围。</w:t>
            </w:r>
          </w:p>
        </w:tc>
        <w:tc>
          <w:tcPr>
            <w:tcW w:w="1276" w:type="dxa"/>
          </w:tcPr>
          <w:p w:rsidR="00151B98" w:rsidRPr="00785599" w:rsidRDefault="00151B98" w:rsidP="00F06DD5">
            <w:pPr>
              <w:widowControl/>
              <w:rPr>
                <w:rFonts w:eastAsia="仿宋"/>
                <w:color w:val="000000"/>
                <w:kern w:val="0"/>
                <w:sz w:val="24"/>
              </w:rPr>
            </w:pPr>
          </w:p>
        </w:tc>
        <w:tc>
          <w:tcPr>
            <w:tcW w:w="1888" w:type="dxa"/>
            <w:vMerge/>
            <w:shd w:val="clear" w:color="auto" w:fill="auto"/>
            <w:vAlign w:val="center"/>
          </w:tcPr>
          <w:p w:rsidR="00151B98" w:rsidRPr="00785599" w:rsidRDefault="00151B98" w:rsidP="00F06DD5">
            <w:pPr>
              <w:widowControl/>
              <w:rPr>
                <w:rFonts w:eastAsia="仿宋"/>
                <w:color w:val="000000"/>
                <w:kern w:val="0"/>
                <w:sz w:val="24"/>
              </w:rPr>
            </w:pPr>
          </w:p>
        </w:tc>
        <w:tc>
          <w:tcPr>
            <w:tcW w:w="756" w:type="dxa"/>
            <w:shd w:val="clear" w:color="auto" w:fill="auto"/>
            <w:vAlign w:val="center"/>
          </w:tcPr>
          <w:p w:rsidR="00151B98" w:rsidRPr="00785599" w:rsidRDefault="00151B98" w:rsidP="00F06DD5">
            <w:pPr>
              <w:widowControl/>
              <w:rPr>
                <w:color w:val="000000"/>
                <w:kern w:val="0"/>
                <w:sz w:val="24"/>
              </w:rPr>
            </w:pPr>
          </w:p>
        </w:tc>
      </w:tr>
      <w:tr w:rsidR="00151B98" w:rsidRPr="00785599" w:rsidTr="00F06DD5">
        <w:trPr>
          <w:trHeight w:val="844"/>
          <w:jc w:val="center"/>
        </w:trPr>
        <w:tc>
          <w:tcPr>
            <w:tcW w:w="704" w:type="dxa"/>
            <w:vMerge/>
            <w:shd w:val="clear" w:color="auto" w:fill="auto"/>
            <w:vAlign w:val="center"/>
          </w:tcPr>
          <w:p w:rsidR="00151B98" w:rsidRPr="00785599" w:rsidRDefault="00151B98" w:rsidP="00F06DD5">
            <w:pPr>
              <w:widowControl/>
              <w:rPr>
                <w:rFonts w:eastAsia="仿宋"/>
                <w:color w:val="000000"/>
                <w:kern w:val="0"/>
                <w:sz w:val="24"/>
              </w:rPr>
            </w:pPr>
          </w:p>
        </w:tc>
        <w:tc>
          <w:tcPr>
            <w:tcW w:w="1230" w:type="dxa"/>
            <w:vMerge/>
            <w:shd w:val="clear" w:color="auto" w:fill="auto"/>
            <w:vAlign w:val="center"/>
          </w:tcPr>
          <w:p w:rsidR="00151B98" w:rsidRPr="00785599" w:rsidRDefault="00151B98" w:rsidP="00F06DD5">
            <w:pPr>
              <w:widowControl/>
              <w:rPr>
                <w:rFonts w:eastAsia="仿宋"/>
                <w:color w:val="000000"/>
                <w:kern w:val="0"/>
                <w:sz w:val="24"/>
              </w:rPr>
            </w:pPr>
          </w:p>
        </w:tc>
        <w:tc>
          <w:tcPr>
            <w:tcW w:w="8693" w:type="dxa"/>
            <w:shd w:val="clear" w:color="auto" w:fill="auto"/>
            <w:vAlign w:val="center"/>
          </w:tcPr>
          <w:p w:rsidR="00151B98" w:rsidRPr="00785599" w:rsidRDefault="00151B98" w:rsidP="00F06DD5">
            <w:pPr>
              <w:widowControl/>
              <w:shd w:val="clear" w:color="auto" w:fill="FFFFFF"/>
              <w:rPr>
                <w:rFonts w:eastAsia="仿宋"/>
                <w:color w:val="000000"/>
                <w:kern w:val="0"/>
                <w:sz w:val="24"/>
                <w:shd w:val="clear" w:color="auto" w:fill="FFFFFF"/>
                <w:lang w:bidi="ar"/>
              </w:rPr>
            </w:pPr>
            <w:r w:rsidRPr="00785599">
              <w:rPr>
                <w:rFonts w:eastAsia="仿宋"/>
                <w:color w:val="000000"/>
                <w:kern w:val="0"/>
                <w:sz w:val="24"/>
                <w:shd w:val="clear" w:color="auto" w:fill="FFFFFF"/>
                <w:lang w:bidi="ar"/>
              </w:rPr>
              <w:t>建立针对骗取、套取校企合作奖励、补助或者财政、金融、税收、用地等优惠行为的监督、问责制度。</w:t>
            </w:r>
          </w:p>
        </w:tc>
        <w:tc>
          <w:tcPr>
            <w:tcW w:w="1276" w:type="dxa"/>
          </w:tcPr>
          <w:p w:rsidR="00151B98" w:rsidRPr="00785599" w:rsidRDefault="00151B98" w:rsidP="00F06DD5">
            <w:pPr>
              <w:rPr>
                <w:rFonts w:eastAsia="仿宋"/>
                <w:color w:val="000000"/>
                <w:kern w:val="0"/>
                <w:sz w:val="24"/>
              </w:rPr>
            </w:pPr>
          </w:p>
        </w:tc>
        <w:tc>
          <w:tcPr>
            <w:tcW w:w="1888" w:type="dxa"/>
            <w:shd w:val="clear" w:color="auto" w:fill="auto"/>
            <w:vAlign w:val="center"/>
          </w:tcPr>
          <w:p w:rsidR="00151B98" w:rsidRPr="00785599" w:rsidRDefault="00151B98" w:rsidP="00F06DD5">
            <w:pPr>
              <w:rPr>
                <w:rFonts w:eastAsia="仿宋"/>
                <w:color w:val="000000"/>
                <w:kern w:val="0"/>
                <w:sz w:val="24"/>
              </w:rPr>
            </w:pPr>
            <w:r w:rsidRPr="00785599">
              <w:rPr>
                <w:rFonts w:eastAsia="仿宋"/>
                <w:color w:val="000000"/>
                <w:kern w:val="0"/>
                <w:sz w:val="24"/>
              </w:rPr>
              <w:t>政府相关记录</w:t>
            </w:r>
          </w:p>
        </w:tc>
        <w:tc>
          <w:tcPr>
            <w:tcW w:w="756" w:type="dxa"/>
            <w:shd w:val="clear" w:color="auto" w:fill="auto"/>
            <w:vAlign w:val="center"/>
          </w:tcPr>
          <w:p w:rsidR="00151B98" w:rsidRPr="00785599" w:rsidRDefault="00151B98" w:rsidP="00F06DD5">
            <w:pPr>
              <w:widowControl/>
              <w:rPr>
                <w:color w:val="000000"/>
                <w:kern w:val="0"/>
                <w:sz w:val="24"/>
              </w:rPr>
            </w:pPr>
          </w:p>
        </w:tc>
      </w:tr>
    </w:tbl>
    <w:p w:rsidR="00151B98" w:rsidRPr="00785599" w:rsidRDefault="00151B98" w:rsidP="00151B98">
      <w:pPr>
        <w:rPr>
          <w:color w:val="000000"/>
        </w:rPr>
        <w:sectPr w:rsidR="00151B98" w:rsidRPr="00785599" w:rsidSect="00785599">
          <w:footerReference w:type="even" r:id="rId7"/>
          <w:footerReference w:type="default" r:id="rId8"/>
          <w:pgSz w:w="16838" w:h="11906" w:orient="landscape" w:code="9"/>
          <w:pgMar w:top="1531" w:right="2098" w:bottom="1531" w:left="1985" w:header="851" w:footer="1134" w:gutter="0"/>
          <w:cols w:space="425"/>
          <w:docGrid w:type="linesAndChars" w:linePitch="312"/>
        </w:sectPr>
      </w:pPr>
    </w:p>
    <w:p w:rsidR="005A001C" w:rsidRPr="00151B98" w:rsidRDefault="005A001C" w:rsidP="00151B98"/>
    <w:sectPr w:rsidR="005A001C" w:rsidRPr="00151B98" w:rsidSect="00785599">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656D" w:rsidRDefault="007A656D" w:rsidP="00151B98">
      <w:r>
        <w:separator/>
      </w:r>
    </w:p>
  </w:endnote>
  <w:endnote w:type="continuationSeparator" w:id="0">
    <w:p w:rsidR="007A656D" w:rsidRDefault="007A656D" w:rsidP="00151B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B98" w:rsidRPr="00785599" w:rsidRDefault="00151B98" w:rsidP="00785599">
    <w:pPr>
      <w:pStyle w:val="a4"/>
      <w:framePr w:wrap="around" w:vAnchor="text" w:hAnchor="margin" w:xAlign="outside" w:y="1"/>
      <w:ind w:leftChars="200" w:left="420" w:rightChars="200" w:right="420"/>
      <w:rPr>
        <w:rStyle w:val="a5"/>
        <w:rFonts w:ascii="宋体" w:hAnsi="宋体"/>
        <w:sz w:val="28"/>
        <w:szCs w:val="28"/>
      </w:rPr>
    </w:pPr>
    <w:r w:rsidRPr="00785599">
      <w:rPr>
        <w:rStyle w:val="a5"/>
        <w:rFonts w:ascii="宋体" w:hAnsi="宋体" w:hint="eastAsia"/>
        <w:sz w:val="28"/>
        <w:szCs w:val="28"/>
      </w:rPr>
      <w:t>—</w:t>
    </w:r>
    <w:r w:rsidRPr="00785599">
      <w:rPr>
        <w:rStyle w:val="a5"/>
        <w:rFonts w:ascii="宋体" w:hAnsi="宋体"/>
        <w:sz w:val="28"/>
        <w:szCs w:val="28"/>
      </w:rPr>
      <w:fldChar w:fldCharType="begin"/>
    </w:r>
    <w:r w:rsidRPr="00785599">
      <w:rPr>
        <w:rStyle w:val="a5"/>
        <w:rFonts w:ascii="宋体" w:hAnsi="宋体"/>
        <w:sz w:val="28"/>
        <w:szCs w:val="28"/>
      </w:rPr>
      <w:instrText xml:space="preserve">PAGE  </w:instrText>
    </w:r>
    <w:r w:rsidRPr="00785599">
      <w:rPr>
        <w:rStyle w:val="a5"/>
        <w:rFonts w:ascii="宋体" w:hAnsi="宋体"/>
        <w:sz w:val="28"/>
        <w:szCs w:val="28"/>
      </w:rPr>
      <w:fldChar w:fldCharType="separate"/>
    </w:r>
    <w:r>
      <w:rPr>
        <w:rStyle w:val="a5"/>
        <w:rFonts w:ascii="宋体" w:hAnsi="宋体"/>
        <w:noProof/>
        <w:sz w:val="28"/>
        <w:szCs w:val="28"/>
      </w:rPr>
      <w:t>6</w:t>
    </w:r>
    <w:r w:rsidRPr="00785599">
      <w:rPr>
        <w:rStyle w:val="a5"/>
        <w:rFonts w:ascii="宋体" w:hAnsi="宋体"/>
        <w:sz w:val="28"/>
        <w:szCs w:val="28"/>
      </w:rPr>
      <w:fldChar w:fldCharType="end"/>
    </w:r>
    <w:r w:rsidRPr="00785599">
      <w:rPr>
        <w:rStyle w:val="a5"/>
        <w:rFonts w:ascii="宋体" w:hAnsi="宋体" w:hint="eastAsia"/>
        <w:sz w:val="28"/>
        <w:szCs w:val="28"/>
      </w:rPr>
      <w:t>—</w:t>
    </w:r>
  </w:p>
  <w:p w:rsidR="00151B98" w:rsidRDefault="00151B98"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1B98" w:rsidRPr="00F8021A" w:rsidRDefault="00151B98"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Pr>
        <w:rStyle w:val="a5"/>
        <w:rFonts w:ascii="宋体" w:hAnsi="宋体"/>
        <w:noProof/>
        <w:sz w:val="28"/>
        <w:szCs w:val="28"/>
      </w:rPr>
      <w:t>3</w:t>
    </w:r>
    <w:r w:rsidRPr="00F8021A">
      <w:rPr>
        <w:rStyle w:val="a5"/>
        <w:rFonts w:ascii="宋体" w:hAnsi="宋体"/>
        <w:sz w:val="28"/>
        <w:szCs w:val="28"/>
      </w:rPr>
      <w:fldChar w:fldCharType="end"/>
    </w:r>
    <w:r>
      <w:rPr>
        <w:rStyle w:val="a5"/>
        <w:rFonts w:ascii="宋体" w:hAnsi="宋体" w:hint="eastAsia"/>
        <w:sz w:val="28"/>
        <w:szCs w:val="28"/>
      </w:rPr>
      <w:t>—</w:t>
    </w:r>
  </w:p>
  <w:p w:rsidR="00151B98" w:rsidRDefault="00151B98"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656D" w:rsidRDefault="007A656D" w:rsidP="00151B98">
      <w:r>
        <w:separator/>
      </w:r>
    </w:p>
  </w:footnote>
  <w:footnote w:type="continuationSeparator" w:id="0">
    <w:p w:rsidR="007A656D" w:rsidRDefault="007A656D" w:rsidP="00151B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9AD"/>
    <w:rsid w:val="00151B98"/>
    <w:rsid w:val="004569AD"/>
    <w:rsid w:val="005A001C"/>
    <w:rsid w:val="007A65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1B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51B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51B98"/>
    <w:rPr>
      <w:sz w:val="18"/>
      <w:szCs w:val="18"/>
    </w:rPr>
  </w:style>
  <w:style w:type="paragraph" w:styleId="a4">
    <w:name w:val="footer"/>
    <w:basedOn w:val="a"/>
    <w:link w:val="Char0"/>
    <w:uiPriority w:val="99"/>
    <w:unhideWhenUsed/>
    <w:qFormat/>
    <w:rsid w:val="00151B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151B98"/>
    <w:rPr>
      <w:sz w:val="18"/>
      <w:szCs w:val="18"/>
    </w:rPr>
  </w:style>
  <w:style w:type="character" w:styleId="a5">
    <w:name w:val="page number"/>
    <w:basedOn w:val="a0"/>
    <w:uiPriority w:val="99"/>
    <w:qFormat/>
    <w:rsid w:val="00151B9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1B9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51B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51B98"/>
    <w:rPr>
      <w:sz w:val="18"/>
      <w:szCs w:val="18"/>
    </w:rPr>
  </w:style>
  <w:style w:type="paragraph" w:styleId="a4">
    <w:name w:val="footer"/>
    <w:basedOn w:val="a"/>
    <w:link w:val="Char0"/>
    <w:uiPriority w:val="99"/>
    <w:unhideWhenUsed/>
    <w:qFormat/>
    <w:rsid w:val="00151B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151B98"/>
    <w:rPr>
      <w:sz w:val="18"/>
      <w:szCs w:val="18"/>
    </w:rPr>
  </w:style>
  <w:style w:type="character" w:styleId="a5">
    <w:name w:val="page number"/>
    <w:basedOn w:val="a0"/>
    <w:uiPriority w:val="99"/>
    <w:qFormat/>
    <w:rsid w:val="00151B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283</Words>
  <Characters>1615</Characters>
  <Application>Microsoft Office Word</Application>
  <DocSecurity>0</DocSecurity>
  <Lines>13</Lines>
  <Paragraphs>3</Paragraphs>
  <ScaleCrop>false</ScaleCrop>
  <Company>JSJYT</Company>
  <LinksUpToDate>false</LinksUpToDate>
  <CharactersWithSpaces>1895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2021-09-24T02:10:00Z</dcterms:created>
  <dcterms:modified xsi:type="dcterms:W3CDTF">2021-09-24T02:11:00Z</dcterms:modified>
</cp:coreProperties>
</file>