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52D1" w:rsidRDefault="000603DE">
      <w:pPr>
        <w:widowControl w:val="0"/>
        <w:tabs>
          <w:tab w:val="left" w:pos="1442"/>
        </w:tabs>
        <w:kinsoku/>
        <w:adjustRightInd/>
        <w:spacing w:line="590" w:lineRule="atLeast"/>
        <w:ind w:rightChars="400" w:right="840"/>
        <w:textAlignment w:val="auto"/>
        <w:rPr>
          <w:rFonts w:ascii="Times New Roman" w:eastAsia="方正黑体_GBK" w:hAnsi="Times New Roman" w:cs="Times New Roman"/>
          <w:sz w:val="32"/>
          <w:szCs w:val="22"/>
          <w:lang w:eastAsia="zh-CN"/>
        </w:rPr>
      </w:pPr>
      <w:r>
        <w:rPr>
          <w:rFonts w:ascii="Times New Roman" w:eastAsia="方正黑体_GBK" w:hAnsi="Times New Roman" w:cs="Times New Roman"/>
          <w:sz w:val="32"/>
          <w:szCs w:val="22"/>
          <w:lang w:eastAsia="zh-CN"/>
        </w:rPr>
        <w:t>附件</w:t>
      </w:r>
      <w:r>
        <w:rPr>
          <w:rFonts w:ascii="Times New Roman" w:eastAsia="方正黑体_GBK" w:hAnsi="Times New Roman" w:cs="Times New Roman" w:hint="eastAsia"/>
          <w:sz w:val="32"/>
          <w:szCs w:val="22"/>
          <w:lang w:eastAsia="zh-CN"/>
        </w:rPr>
        <w:t>1</w:t>
      </w:r>
    </w:p>
    <w:p w:rsidR="006652D1" w:rsidRDefault="006652D1">
      <w:pPr>
        <w:widowControl w:val="0"/>
        <w:spacing w:line="351" w:lineRule="atLeast"/>
        <w:jc w:val="both"/>
        <w:rPr>
          <w:rFonts w:ascii="Times New Roman" w:eastAsia="方正黑体_GBK" w:hAnsi="Times New Roman" w:cs="Times New Roman"/>
          <w:kern w:val="2"/>
          <w:sz w:val="31"/>
          <w:szCs w:val="22"/>
          <w:lang w:eastAsia="zh-CN"/>
        </w:rPr>
      </w:pPr>
    </w:p>
    <w:p w:rsidR="006652D1" w:rsidRDefault="000603DE">
      <w:pPr>
        <w:widowControl w:val="0"/>
        <w:kinsoku/>
        <w:adjustRightInd/>
        <w:spacing w:line="570" w:lineRule="exact"/>
        <w:jc w:val="center"/>
        <w:textAlignment w:val="auto"/>
        <w:rPr>
          <w:rFonts w:ascii="Times New Roman" w:eastAsia="方正小标宋_GBK" w:hAnsi="Times New Roman" w:cs="Times New Roman"/>
          <w:sz w:val="44"/>
          <w:szCs w:val="44"/>
          <w:lang w:eastAsia="zh-CN"/>
        </w:rPr>
      </w:pPr>
      <w:r>
        <w:rPr>
          <w:rFonts w:ascii="Times New Roman" w:eastAsia="方正小标宋_GBK" w:hAnsi="Times New Roman" w:cs="Times New Roman"/>
          <w:sz w:val="44"/>
          <w:szCs w:val="44"/>
          <w:lang w:eastAsia="zh-CN"/>
        </w:rPr>
        <w:t>拟推荐参评江苏专利金奖、银奖、优秀奖项目清单</w:t>
      </w:r>
    </w:p>
    <w:tbl>
      <w:tblPr>
        <w:tblW w:w="4887" w:type="pct"/>
        <w:tblInd w:w="-302" w:type="dxa"/>
        <w:tblLayout w:type="fixed"/>
        <w:tblLook w:val="04A0" w:firstRow="1" w:lastRow="0" w:firstColumn="1" w:lastColumn="0" w:noHBand="0" w:noVBand="1"/>
      </w:tblPr>
      <w:tblGrid>
        <w:gridCol w:w="476"/>
        <w:gridCol w:w="1938"/>
        <w:gridCol w:w="6406"/>
        <w:gridCol w:w="2676"/>
        <w:gridCol w:w="2239"/>
      </w:tblGrid>
      <w:tr w:rsidR="006652D1">
        <w:trPr>
          <w:trHeight w:val="312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z w:val="24"/>
                <w:szCs w:val="24"/>
                <w:lang w:eastAsia="zh-CN" w:bidi="ar"/>
              </w:rPr>
              <w:t>序号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z w:val="24"/>
                <w:szCs w:val="24"/>
                <w:lang w:eastAsia="zh-CN" w:bidi="ar"/>
              </w:rPr>
              <w:t>专利号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z w:val="24"/>
                <w:szCs w:val="24"/>
                <w:lang w:eastAsia="zh-CN" w:bidi="ar"/>
              </w:rPr>
              <w:t>专利名称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z w:val="24"/>
                <w:szCs w:val="24"/>
                <w:lang w:eastAsia="zh-CN" w:bidi="ar"/>
              </w:rPr>
              <w:t>专利权人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z w:val="24"/>
                <w:szCs w:val="24"/>
                <w:lang w:eastAsia="zh-CN" w:bidi="ar"/>
              </w:rPr>
              <w:t>申报主体</w:t>
            </w:r>
          </w:p>
        </w:tc>
      </w:tr>
      <w:tr w:rsidR="006652D1">
        <w:trPr>
          <w:trHeight w:val="90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2019105731222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一种高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精度无堵头型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秸秆类</w:t>
            </w: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FDM 3D</w:t>
            </w: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打印耗材及其制备方法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盐城工学院、镇江三的新材料有限公司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盐城工学院</w:t>
            </w:r>
          </w:p>
        </w:tc>
      </w:tr>
      <w:tr w:rsidR="006652D1">
        <w:trPr>
          <w:trHeight w:val="90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2021116103169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一种煤浮选胶囊缓释捕收剂及其制备方法和应用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中国矿业大学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中国矿业大学</w:t>
            </w:r>
          </w:p>
        </w:tc>
      </w:tr>
      <w:tr w:rsidR="006652D1">
        <w:trPr>
          <w:trHeight w:val="1541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2022112528963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一种适用于电动汽车充电过程的远程故障预警方法及装置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南京邮电大学、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国网江苏省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电力有限公司电力科学研究院、国电南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瑞科技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股份有限公司、南京大全自动化科技有限公司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南京邮电大学</w:t>
            </w:r>
          </w:p>
        </w:tc>
      </w:tr>
      <w:tr w:rsidR="006652D1">
        <w:trPr>
          <w:trHeight w:val="457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2020103599689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用于鉴定美洲黑杨性别的</w:t>
            </w: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SSR</w:t>
            </w: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分子标记引物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组及其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应用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南京林业大学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南京林业大学</w:t>
            </w:r>
          </w:p>
        </w:tc>
      </w:tr>
      <w:tr w:rsidR="006652D1">
        <w:trPr>
          <w:trHeight w:val="693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2022105694117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一种用于鉴定华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蟾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素制剂或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蟾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皮的特征多肽及其含量测定方法与应用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南京中医药大学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南京中医药大学</w:t>
            </w:r>
          </w:p>
        </w:tc>
      </w:tr>
      <w:tr w:rsidR="006652D1">
        <w:trPr>
          <w:trHeight w:val="437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6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2019105873454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一种消防指示用多色系蓄光陶瓷及其制备方法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江苏师范大学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江苏师范大学</w:t>
            </w:r>
          </w:p>
        </w:tc>
      </w:tr>
      <w:tr w:rsidR="006652D1">
        <w:trPr>
          <w:trHeight w:val="380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7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2020113503216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一种超声振动辅助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激光熔覆钨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钽铌合金装置及方法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江苏科技大学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江苏科技大学</w:t>
            </w:r>
          </w:p>
        </w:tc>
      </w:tr>
      <w:tr w:rsidR="006652D1">
        <w:trPr>
          <w:trHeight w:val="346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2023115363721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一种基于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转录组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和</w:t>
            </w: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DNA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甲基化组的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基因挖掘方法及系统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扬州大学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扬州大学</w:t>
            </w:r>
          </w:p>
        </w:tc>
      </w:tr>
      <w:tr w:rsidR="006652D1">
        <w:trPr>
          <w:trHeight w:val="478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9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2015109883014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一种人造羽绒生产设备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盐城工业职业技术学院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盐城工业职业技术学院</w:t>
            </w:r>
          </w:p>
        </w:tc>
      </w:tr>
      <w:tr w:rsidR="006652D1">
        <w:trPr>
          <w:trHeight w:val="206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lastRenderedPageBreak/>
              <w:t>10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2022100301056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一种复合微生物菌剂及其应用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盐城师范学院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盐城师范学院</w:t>
            </w:r>
          </w:p>
        </w:tc>
      </w:tr>
      <w:tr w:rsidR="006652D1">
        <w:trPr>
          <w:trHeight w:val="600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11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2021109711704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一种基于碳包裹银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纳米球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的防腐性能涂层材料的制备方法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南京大学、海安南京大学高新技术研究院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南京大学、海安南京大学高新技术研究院</w:t>
            </w:r>
          </w:p>
        </w:tc>
      </w:tr>
      <w:tr w:rsidR="006652D1">
        <w:trPr>
          <w:trHeight w:val="274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12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2020100309129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一种基于双绕组电机的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线控电液转向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系统及混杂控制方法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南京航空航天大学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南京航空航天大学</w:t>
            </w:r>
          </w:p>
        </w:tc>
      </w:tr>
      <w:tr w:rsidR="006652D1">
        <w:trPr>
          <w:trHeight w:val="632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13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2021109113166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一种基于无人机协同组网的边缘群体智能方法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南京邮电大学、中兴通讯股份有限公司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南京邮电大学</w:t>
            </w:r>
          </w:p>
        </w:tc>
      </w:tr>
      <w:tr w:rsidR="006652D1">
        <w:trPr>
          <w:trHeight w:val="511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14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2024105170892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会车警示与线性诱导的弯道盲区会车警示方法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江苏警官学院、南京睿敏交通科技有限公司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江苏警官学院</w:t>
            </w:r>
          </w:p>
        </w:tc>
      </w:tr>
      <w:tr w:rsidR="006652D1">
        <w:trPr>
          <w:trHeight w:val="355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15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2017102730483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一种激光热力逐层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交互增材制造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的方法和组合装置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江苏大学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江苏大学</w:t>
            </w:r>
          </w:p>
        </w:tc>
      </w:tr>
      <w:tr w:rsidR="006652D1">
        <w:trPr>
          <w:trHeight w:val="234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16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2013102014409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一种矿区分布式煤矿瓦斯近零排放多联产供能系统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中国矿业大学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中国矿业大学</w:t>
            </w:r>
          </w:p>
        </w:tc>
      </w:tr>
      <w:tr w:rsidR="006652D1">
        <w:trPr>
          <w:trHeight w:val="286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17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2021112069811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一种基于二次更新滤波的电池化成充放状态估计方法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江南大学、天能电池集团股份有限公司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江南大学</w:t>
            </w:r>
          </w:p>
        </w:tc>
      </w:tr>
      <w:tr w:rsidR="006652D1">
        <w:trPr>
          <w:trHeight w:val="297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18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2016111344083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硫全氟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烷基化的芳香族衍生物合成方法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南京理工大学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南京理工大学</w:t>
            </w:r>
          </w:p>
        </w:tc>
      </w:tr>
      <w:tr w:rsidR="006652D1">
        <w:trPr>
          <w:trHeight w:val="90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19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2021113227032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一种弹簧线缆加工装置及其方法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扬州工业职业技术学院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扬州工业职业技术学院</w:t>
            </w:r>
          </w:p>
        </w:tc>
      </w:tr>
      <w:tr w:rsidR="006652D1">
        <w:trPr>
          <w:trHeight w:val="159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20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2021107341721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一种宽高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效区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混合线型集中绕组永磁电机系统及控制方法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南京师范大学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南京师范大学</w:t>
            </w:r>
          </w:p>
        </w:tc>
      </w:tr>
      <w:tr w:rsidR="006652D1">
        <w:trPr>
          <w:trHeight w:val="704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21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2022106244305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一种地下工程锚杆索支护精准封孔装置及一体化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锚注方法</w:t>
            </w:r>
            <w:proofErr w:type="gramEnd"/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中国矿业大学、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宿州市健生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矿山设备有限公司、徐州工程学院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中国矿业大学</w:t>
            </w:r>
          </w:p>
        </w:tc>
      </w:tr>
      <w:tr w:rsidR="006652D1">
        <w:trPr>
          <w:trHeight w:val="315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22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201710597663X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一种水溶性复合免疫佐剂及猪圆环病毒病疫苗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南京农业大学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南京农业大学</w:t>
            </w:r>
          </w:p>
        </w:tc>
      </w:tr>
      <w:tr w:rsidR="006652D1">
        <w:trPr>
          <w:trHeight w:val="431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23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2012105701579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基于光单边带调制的光器件测量方法、测量装置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南京航空航天大学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南京航空航天大学</w:t>
            </w:r>
          </w:p>
        </w:tc>
      </w:tr>
      <w:tr w:rsidR="006652D1">
        <w:trPr>
          <w:trHeight w:val="362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24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2015100957281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一种联合收获机自适应清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选控制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装置及其自适应清选方法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江苏大学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江苏大学</w:t>
            </w:r>
          </w:p>
        </w:tc>
      </w:tr>
      <w:tr w:rsidR="006652D1">
        <w:trPr>
          <w:trHeight w:val="401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25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2021103660978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一种基于样品池内表面温度测量的绝热加速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量热仪</w:t>
            </w:r>
            <w:proofErr w:type="gramEnd"/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南京工业大学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南京工业大学</w:t>
            </w:r>
          </w:p>
        </w:tc>
      </w:tr>
      <w:tr w:rsidR="006652D1">
        <w:trPr>
          <w:trHeight w:val="412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26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2014101514500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一种改性尖晶石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型硫转移剂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的制备方法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盐城工学院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盐城工学院</w:t>
            </w:r>
          </w:p>
        </w:tc>
      </w:tr>
      <w:tr w:rsidR="006652D1">
        <w:trPr>
          <w:trHeight w:val="470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27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2014104444374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玻璃纤维增强</w:t>
            </w: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TiO2-SiO2</w:t>
            </w: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复合气凝胶隔热材料的制备方法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南京工业大学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南京工业大学</w:t>
            </w:r>
          </w:p>
        </w:tc>
      </w:tr>
      <w:tr w:rsidR="006652D1">
        <w:trPr>
          <w:trHeight w:val="90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28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2016110396447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一种基于全光纤传感网络的边坡稳定性监测和滑坡预警预报方法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南京大学</w:t>
            </w:r>
          </w:p>
        </w:tc>
      </w:tr>
      <w:tr w:rsidR="006652D1">
        <w:trPr>
          <w:trHeight w:val="90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29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201810026968X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一种低温脱硫生产环保再生胶的方法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徐州工业职业技术学院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徐州工业职业技术学院</w:t>
            </w:r>
          </w:p>
        </w:tc>
      </w:tr>
      <w:tr w:rsidR="006652D1">
        <w:trPr>
          <w:trHeight w:val="90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30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2021100985836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均匀阻抗枝节加载的悬置带线腔体合路器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南通大学、中天通信技术有限公司、中天宽带技术有限公司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南通大学</w:t>
            </w:r>
          </w:p>
        </w:tc>
      </w:tr>
      <w:tr w:rsidR="006652D1">
        <w:trPr>
          <w:trHeight w:val="90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31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2020111889043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一种高强低损电缆导体材料及其制备方法和应用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南京工程学院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南京工程学院</w:t>
            </w:r>
          </w:p>
        </w:tc>
      </w:tr>
      <w:tr w:rsidR="006652D1">
        <w:trPr>
          <w:trHeight w:val="539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32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202010058158X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一种车间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或产线用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刀具损伤智能化移动监测系统及方法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南京理工大学、南京禹其源智能装备科技有限公司、重庆大学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南京理工大学</w:t>
            </w:r>
          </w:p>
        </w:tc>
      </w:tr>
      <w:tr w:rsidR="006652D1">
        <w:trPr>
          <w:trHeight w:val="594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33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2022110108958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一种基于多</w:t>
            </w:r>
            <w:proofErr w:type="gramStart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源数据</w:t>
            </w:r>
            <w:proofErr w:type="gramEnd"/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融合的应急短临预报方法及系统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南京信息工程大学、南京中网卫星通信股份有限公司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南京信息工程大学</w:t>
            </w:r>
          </w:p>
        </w:tc>
      </w:tr>
      <w:tr w:rsidR="006652D1">
        <w:trPr>
          <w:trHeight w:val="290"/>
        </w:trPr>
        <w:tc>
          <w:tcPr>
            <w:tcW w:w="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eastAsia="zh-CN" w:bidi="ar"/>
              </w:rPr>
              <w:t>34</w:t>
            </w:r>
          </w:p>
        </w:tc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jc w:val="center"/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2016105533285</w:t>
            </w:r>
          </w:p>
        </w:tc>
        <w:tc>
          <w:tcPr>
            <w:tcW w:w="2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微型钢管桩及注浆加固方法</w:t>
            </w:r>
          </w:p>
        </w:tc>
        <w:tc>
          <w:tcPr>
            <w:tcW w:w="9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淮海工学院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52D1" w:rsidRDefault="000603DE">
            <w:pPr>
              <w:textAlignment w:val="center"/>
              <w:rPr>
                <w:rFonts w:ascii="Times New Roman" w:eastAsia="方正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  <w:szCs w:val="24"/>
                <w:lang w:eastAsia="zh-CN" w:bidi="ar"/>
              </w:rPr>
              <w:t>江苏海洋大学</w:t>
            </w:r>
          </w:p>
        </w:tc>
      </w:tr>
    </w:tbl>
    <w:p w:rsidR="006652D1" w:rsidRDefault="006652D1">
      <w:pPr>
        <w:rPr>
          <w:rFonts w:ascii="Times New Roman" w:eastAsia="方正黑体_GBK" w:hAnsi="Times New Roman" w:cs="Times New Roman"/>
          <w:kern w:val="2"/>
          <w:sz w:val="31"/>
          <w:szCs w:val="22"/>
          <w:lang w:eastAsia="zh-CN"/>
        </w:rPr>
      </w:pPr>
      <w:bookmarkStart w:id="0" w:name="_GoBack"/>
      <w:bookmarkEnd w:id="0"/>
    </w:p>
    <w:sectPr w:rsidR="006652D1">
      <w:footerReference w:type="default" r:id="rId8"/>
      <w:pgSz w:w="16848" w:h="11916" w:orient="landscape"/>
      <w:pgMar w:top="1621" w:right="1432" w:bottom="1698" w:left="1579" w:header="0" w:footer="123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52D1" w:rsidRDefault="000603DE">
      <w:r>
        <w:separator/>
      </w:r>
    </w:p>
  </w:endnote>
  <w:endnote w:type="continuationSeparator" w:id="0">
    <w:p w:rsidR="006652D1" w:rsidRDefault="000603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PingFang SC">
    <w:altName w:val="宋体"/>
    <w:charset w:val="86"/>
    <w:family w:val="auto"/>
    <w:pitch w:val="default"/>
    <w:sig w:usb0="00000000" w:usb1="00000000" w:usb2="00000017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  <w:embedRegular r:id="rId1" w:subsetted="1" w:fontKey="{5EE53F6A-5F08-4E31-94AD-A28211131232}"/>
  </w:font>
  <w:font w:name="方正仿宋_GB2312">
    <w:charset w:val="86"/>
    <w:family w:val="auto"/>
    <w:pitch w:val="default"/>
    <w:sig w:usb0="A00002BF" w:usb1="184F6CFA" w:usb2="00000012" w:usb3="00000000" w:csb0="00040001" w:csb1="00000000"/>
    <w:embedRegular r:id="rId2" w:subsetted="1" w:fontKey="{4127774A-4182-44F5-9490-77D76760EE17}"/>
  </w:font>
  <w:font w:name="宋体-简">
    <w:altName w:val="宋体"/>
    <w:charset w:val="86"/>
    <w:family w:val="auto"/>
    <w:pitch w:val="default"/>
    <w:sig w:usb0="00000000" w:usb1="00000000" w:usb2="00000000" w:usb3="00000000" w:csb0="00040000" w:csb1="00000000"/>
  </w:font>
  <w:font w:name="方正黑体_GBK">
    <w:charset w:val="86"/>
    <w:family w:val="script"/>
    <w:pitch w:val="default"/>
    <w:sig w:usb0="00000001" w:usb1="080E0000" w:usb2="00000000" w:usb3="00000000" w:csb0="00040000" w:csb1="00000000"/>
    <w:embedRegular r:id="rId3" w:subsetted="1" w:fontKey="{07CF8506-070E-4693-9CD9-867C9012456C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4" w:subsetted="1" w:fontKey="{64D7A437-091E-4468-B824-902444EF98F3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52D1" w:rsidRDefault="000603DE">
    <w:pPr>
      <w:spacing w:line="330" w:lineRule="exact"/>
      <w:ind w:left="189"/>
      <w:rPr>
        <w:sz w:val="28"/>
        <w:szCs w:val="28"/>
      </w:rPr>
    </w:pPr>
    <w:r>
      <w:rPr>
        <w:noProof/>
        <w:sz w:val="28"/>
        <w:lang w:eastAsia="zh-CN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EDE1018" wp14:editId="681C43E8">
              <wp:simplePos x="0" y="0"/>
              <wp:positionH relativeFrom="margin">
                <wp:posOffset>4619625</wp:posOffset>
              </wp:positionH>
              <wp:positionV relativeFrom="paragraph">
                <wp:posOffset>83820</wp:posOffset>
              </wp:positionV>
              <wp:extent cx="1828800" cy="1828800"/>
              <wp:effectExtent l="0" t="0" r="0" b="0"/>
              <wp:wrapNone/>
              <wp:docPr id="11" name="Text Box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652D1" w:rsidRDefault="000603DE">
                          <w:pPr>
                            <w:pStyle w:val="a4"/>
                            <w:rPr>
                              <w:rFonts w:ascii="宋体" w:eastAsia="宋体" w:hAnsi="宋体"/>
                              <w:sz w:val="28"/>
                            </w:rPr>
                          </w:pP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eastAsia="宋体" w:hAnsi="宋体"/>
                              <w:sz w:val="24"/>
                            </w:rPr>
                            <w:t xml:space="preserve">　</w:t>
                          </w: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eastAsia="宋体" w:hAnsi="宋体"/>
                              <w:noProof/>
                              <w:sz w:val="28"/>
                            </w:rPr>
                            <w:t>3</w:t>
                          </w: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/>
                              <w:sz w:val="24"/>
                            </w:rPr>
                            <w:t xml:space="preserve">　</w:t>
                          </w: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6" type="#_x0000_t202" style="position:absolute;left:0;text-align:left;margin-left:363.75pt;margin-top:6.6pt;width:2in;height:2in;z-index:251659264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gnJUgIAAAsFAAAOAAAAZHJzL2Uyb0RvYy54bWysVMFu2zAMvQ/YPwi6r04zrAiCOkWWIsOA&#10;Yi2WDjsrspQYk0RBUmNnX78nOU6HbpcOu8i0SD6Sj6Sub3pr2EGF2JKr+eXFhDPlJDWt29X82+P6&#10;3YyzmIRrhCGnan5Ukd8s3r657vxcTWlPplGBAcTFeedrvk/Jz6sqyr2yIl6QVw5KTcGKhN+wq5og&#10;OqBbU00nk6uqo9D4QFLFiNvbQckXBV9rJdO91lElZmqO3FI5Qzm3+awW12K+C8LvW3lKQ/xDFla0&#10;DkHPULciCfYU2j+gbCsDRdLpQpKtSOtWqlIDqrmcvKhmsxdelVpATvRnmuL/g5VfDg+BtQ16d8mZ&#10;ExY9elR9Yh+pZ7gCP52Pc5htPAxTj3vYjvcRl7nsXgebvyiIQQ+mj2d2M5rMTrPpbDaBSkI3/gC/&#10;enb3IaZPiizLQs0D2ldYFYe7mAbT0SRHc7RujSktNI51Nb96/2FSHM4agBuHGLmIIdkipaNRGcG4&#10;r0qj/JJzviiDp1YmsIPAyAgplUul3IIE62ylEfY1jif77KrKUL7G+exRIpNLZ2fbOgql3hdpNz/G&#10;lPVgPzIw1J0pSP22PzV3S80RvQ00bEf0ct2C/zsR04MIWAf0DCue7nFoQ+CZThJnewo//3af7TGl&#10;0HLWYb1q7rD/nJnPDtObN3EUwihsR8E92RWBfAwkcikiHEIyo6gD2e/Y+2WOAZVwEpFqnkZxlYYV&#10;x7sh1XJZjLBvXqQ7t/EyQ5dm++VTwgyV0cqkDEycyMLGleE8vQ55pX//L1bPb9jiFwAAAP//AwBQ&#10;SwMEFAAGAAgAAAAhAAJTbHPeAAAACwEAAA8AAABkcnMvZG93bnJldi54bWxMj8tOwzAQRfdI/IM1&#10;SOyonYRSFOJUUBGWSDQsWLrxkAT8iGw3DX/PdAXLmXt050y1XaxhM4Y4eichWwlg6DqvR9dLeG+b&#10;m3tgMSmnlfEOJfxghG19eVGpUvuTe8N5n3pGJS6WSsKQ0lRyHrsBrYorP6Gj7NMHqxKNoec6qBOV&#10;W8NzIe64VaOjC4OacDdg970/Wgm7pm3DjDGYD3xpiq/Xp1t8XqS8vloeH4AlXNIfDGd9UoeanA7+&#10;6HRkRsIm36wJpaDIgZ0Bka1pc5BQiCwHXlf8/w/1LwAAAP//AwBQSwECLQAUAAYACAAAACEAtoM4&#10;kv4AAADhAQAAEwAAAAAAAAAAAAAAAAAAAAAAW0NvbnRlbnRfVHlwZXNdLnhtbFBLAQItABQABgAI&#10;AAAAIQA4/SH/1gAAAJQBAAALAAAAAAAAAAAAAAAAAC8BAABfcmVscy8ucmVsc1BLAQItABQABgAI&#10;AAAAIQCxXgnJUgIAAAsFAAAOAAAAAAAAAAAAAAAAAC4CAABkcnMvZTJvRG9jLnhtbFBLAQItABQA&#10;BgAIAAAAIQACU2xz3gAAAAsBAAAPAAAAAAAAAAAAAAAAAKwEAABkcnMvZG93bnJldi54bWxQSwUG&#10;AAAAAAQABADzAAAAtwUAAAAA&#10;" filled="f" stroked="f" strokeweight=".5pt">
              <v:textbox style="mso-fit-shape-to-text:t" inset="0,0,0,0">
                <w:txbxContent>
                  <w:p w:rsidR="006652D1" w:rsidRDefault="000603DE">
                    <w:pPr>
                      <w:pStyle w:val="a4"/>
                      <w:rPr>
                        <w:rFonts w:ascii="宋体" w:eastAsia="宋体" w:hAnsi="宋体"/>
                        <w:sz w:val="28"/>
                      </w:rPr>
                    </w:pPr>
                    <w:r>
                      <w:rPr>
                        <w:rFonts w:ascii="宋体" w:eastAsia="宋体" w:hAnsi="宋体"/>
                        <w:sz w:val="28"/>
                      </w:rPr>
                      <w:t>—</w:t>
                    </w:r>
                    <w:r>
                      <w:rPr>
                        <w:rFonts w:ascii="宋体" w:eastAsia="宋体" w:hAnsi="宋体"/>
                        <w:sz w:val="24"/>
                      </w:rPr>
                      <w:t xml:space="preserve">　</w:t>
                    </w:r>
                    <w:r>
                      <w:rPr>
                        <w:rFonts w:ascii="宋体" w:eastAsia="宋体" w:hAnsi="宋体"/>
                        <w:sz w:val="28"/>
                      </w:rPr>
                      <w:fldChar w:fldCharType="begin"/>
                    </w:r>
                    <w:r>
                      <w:rPr>
                        <w:rFonts w:ascii="宋体" w:eastAsia="宋体" w:hAnsi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eastAsia="宋体" w:hAnsi="宋体"/>
                        <w:noProof/>
                        <w:sz w:val="28"/>
                      </w:rPr>
                      <w:t>3</w:t>
                    </w:r>
                    <w:r>
                      <w:rPr>
                        <w:rFonts w:ascii="宋体" w:eastAsia="宋体" w:hAnsi="宋体"/>
                        <w:sz w:val="28"/>
                      </w:rPr>
                      <w:fldChar w:fldCharType="end"/>
                    </w:r>
                    <w:r>
                      <w:rPr>
                        <w:rFonts w:ascii="宋体" w:eastAsia="宋体" w:hAnsi="宋体"/>
                        <w:sz w:val="24"/>
                      </w:rPr>
                      <w:t xml:space="preserve">　</w:t>
                    </w:r>
                    <w:r>
                      <w:rPr>
                        <w:rFonts w:ascii="宋体" w:eastAsia="宋体" w:hAnsi="宋体"/>
                        <w:sz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52D1" w:rsidRDefault="000603DE">
      <w:r>
        <w:separator/>
      </w:r>
    </w:p>
  </w:footnote>
  <w:footnote w:type="continuationSeparator" w:id="0">
    <w:p w:rsidR="006652D1" w:rsidRDefault="000603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TrueTypeFonts/>
  <w:saveSubsetFonts/>
  <w:proofState w:spelling="clean" w:grammar="clean"/>
  <w:defaultTabStop w:val="4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172A27"/>
    <w:rsid w:val="EF5E5D65"/>
    <w:rsid w:val="000603DE"/>
    <w:rsid w:val="00172A27"/>
    <w:rsid w:val="006652D1"/>
    <w:rsid w:val="021B4775"/>
    <w:rsid w:val="028E32E6"/>
    <w:rsid w:val="02F2197A"/>
    <w:rsid w:val="042711AF"/>
    <w:rsid w:val="05457CCC"/>
    <w:rsid w:val="05511549"/>
    <w:rsid w:val="05BE718A"/>
    <w:rsid w:val="060A2B37"/>
    <w:rsid w:val="06BC527D"/>
    <w:rsid w:val="07DC1ECB"/>
    <w:rsid w:val="0B41524D"/>
    <w:rsid w:val="0B5331D2"/>
    <w:rsid w:val="0B8213C1"/>
    <w:rsid w:val="0BDD0273"/>
    <w:rsid w:val="0CB90E13"/>
    <w:rsid w:val="0D731D10"/>
    <w:rsid w:val="0DFF0B99"/>
    <w:rsid w:val="0E544711"/>
    <w:rsid w:val="0FF8789C"/>
    <w:rsid w:val="106D0892"/>
    <w:rsid w:val="10E017B4"/>
    <w:rsid w:val="120E372E"/>
    <w:rsid w:val="121C256F"/>
    <w:rsid w:val="135D699C"/>
    <w:rsid w:val="13E96481"/>
    <w:rsid w:val="15617647"/>
    <w:rsid w:val="1841525A"/>
    <w:rsid w:val="18AF5EEB"/>
    <w:rsid w:val="1B402F36"/>
    <w:rsid w:val="1B5E7A07"/>
    <w:rsid w:val="1BFC0968"/>
    <w:rsid w:val="1CA92C52"/>
    <w:rsid w:val="1D752371"/>
    <w:rsid w:val="1DAB4D3C"/>
    <w:rsid w:val="1F114ADE"/>
    <w:rsid w:val="1FEF8BDC"/>
    <w:rsid w:val="20084133"/>
    <w:rsid w:val="210B3EDB"/>
    <w:rsid w:val="24A3648D"/>
    <w:rsid w:val="26B7240F"/>
    <w:rsid w:val="278654E1"/>
    <w:rsid w:val="27F33890"/>
    <w:rsid w:val="28A8236D"/>
    <w:rsid w:val="2AF07C9E"/>
    <w:rsid w:val="2B123C53"/>
    <w:rsid w:val="2B375773"/>
    <w:rsid w:val="2D216834"/>
    <w:rsid w:val="2D4F49D8"/>
    <w:rsid w:val="2EA7226A"/>
    <w:rsid w:val="2EDA6C9B"/>
    <w:rsid w:val="31E56082"/>
    <w:rsid w:val="321F2DC7"/>
    <w:rsid w:val="322748ED"/>
    <w:rsid w:val="334B63B9"/>
    <w:rsid w:val="3445105A"/>
    <w:rsid w:val="34F34F5A"/>
    <w:rsid w:val="355212B5"/>
    <w:rsid w:val="359758E5"/>
    <w:rsid w:val="359F2181"/>
    <w:rsid w:val="35FA7C22"/>
    <w:rsid w:val="380A4A95"/>
    <w:rsid w:val="39573FBB"/>
    <w:rsid w:val="39730417"/>
    <w:rsid w:val="3A6164C2"/>
    <w:rsid w:val="3B456B5F"/>
    <w:rsid w:val="3C277297"/>
    <w:rsid w:val="3C700C3E"/>
    <w:rsid w:val="3DFDEC8D"/>
    <w:rsid w:val="3FB37991"/>
    <w:rsid w:val="401E7040"/>
    <w:rsid w:val="40FE0F0E"/>
    <w:rsid w:val="42D27F5D"/>
    <w:rsid w:val="433246C1"/>
    <w:rsid w:val="44D24A75"/>
    <w:rsid w:val="45991206"/>
    <w:rsid w:val="46B1432D"/>
    <w:rsid w:val="4897425D"/>
    <w:rsid w:val="493A685C"/>
    <w:rsid w:val="496A03F9"/>
    <w:rsid w:val="497C541E"/>
    <w:rsid w:val="4981448B"/>
    <w:rsid w:val="49AA1810"/>
    <w:rsid w:val="49C764BA"/>
    <w:rsid w:val="4B1B446B"/>
    <w:rsid w:val="4DD2061C"/>
    <w:rsid w:val="4EDF280F"/>
    <w:rsid w:val="50E53513"/>
    <w:rsid w:val="536072D8"/>
    <w:rsid w:val="53A802CA"/>
    <w:rsid w:val="54187B75"/>
    <w:rsid w:val="54C2061C"/>
    <w:rsid w:val="557C2E37"/>
    <w:rsid w:val="56520B3C"/>
    <w:rsid w:val="5753390A"/>
    <w:rsid w:val="57686C8A"/>
    <w:rsid w:val="57F513BA"/>
    <w:rsid w:val="589C07F4"/>
    <w:rsid w:val="59537A98"/>
    <w:rsid w:val="5B184523"/>
    <w:rsid w:val="5CBE0A15"/>
    <w:rsid w:val="5D8D744A"/>
    <w:rsid w:val="5DD813C2"/>
    <w:rsid w:val="5FFF0A38"/>
    <w:rsid w:val="60806E07"/>
    <w:rsid w:val="61D45973"/>
    <w:rsid w:val="632223E3"/>
    <w:rsid w:val="633804BD"/>
    <w:rsid w:val="643E4FFA"/>
    <w:rsid w:val="64D01A2F"/>
    <w:rsid w:val="65093A77"/>
    <w:rsid w:val="65B14764"/>
    <w:rsid w:val="66DB1226"/>
    <w:rsid w:val="68413515"/>
    <w:rsid w:val="6BC26C61"/>
    <w:rsid w:val="6C236591"/>
    <w:rsid w:val="6EE40E94"/>
    <w:rsid w:val="6FCB7CA8"/>
    <w:rsid w:val="6FE243BC"/>
    <w:rsid w:val="711D41EA"/>
    <w:rsid w:val="71630796"/>
    <w:rsid w:val="719022B1"/>
    <w:rsid w:val="71F413EE"/>
    <w:rsid w:val="72581325"/>
    <w:rsid w:val="7548217D"/>
    <w:rsid w:val="76247D85"/>
    <w:rsid w:val="77925931"/>
    <w:rsid w:val="77BE0809"/>
    <w:rsid w:val="77E65C7D"/>
    <w:rsid w:val="78D62164"/>
    <w:rsid w:val="790E7239"/>
    <w:rsid w:val="796C5D0E"/>
    <w:rsid w:val="79F65524"/>
    <w:rsid w:val="7BFFB3EE"/>
    <w:rsid w:val="7EF901B5"/>
    <w:rsid w:val="7F761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semiHidden="1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sz w:val="21"/>
      <w:szCs w:val="21"/>
      <w:lang w:eastAsia="en-US"/>
    </w:rPr>
  </w:style>
  <w:style w:type="paragraph" w:styleId="2">
    <w:name w:val="heading 2"/>
    <w:basedOn w:val="a"/>
    <w:next w:val="a"/>
    <w:qFormat/>
    <w:pPr>
      <w:keepNext/>
      <w:keepLines/>
      <w:jc w:val="center"/>
      <w:outlineLvl w:val="1"/>
    </w:pPr>
    <w:rPr>
      <w:rFonts w:eastAsia="楷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Pr>
      <w:rFonts w:ascii="PingFang SC" w:eastAsia="PingFang SC" w:hAnsi="PingFang SC" w:cs="PingFang SC"/>
      <w:sz w:val="31"/>
      <w:szCs w:val="31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5">
    <w:name w:val="header"/>
    <w:basedOn w:val="a"/>
    <w:qFormat/>
    <w:pPr>
      <w:tabs>
        <w:tab w:val="center" w:pos="4153"/>
        <w:tab w:val="right" w:pos="8306"/>
      </w:tabs>
    </w:pPr>
    <w:rPr>
      <w:sz w:val="18"/>
      <w:szCs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qFormat/>
  </w:style>
  <w:style w:type="table" w:customStyle="1" w:styleId="TableNormal1">
    <w:name w:val="Table Normal1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Pr>
      <w:rFonts w:ascii="PingFang SC" w:eastAsia="PingFang SC" w:hAnsi="PingFang SC" w:cs="PingFang SC"/>
      <w:sz w:val="23"/>
      <w:szCs w:val="23"/>
    </w:rPr>
  </w:style>
  <w:style w:type="paragraph" w:customStyle="1" w:styleId="Style2">
    <w:name w:val="_Style 2"/>
    <w:uiPriority w:val="99"/>
    <w:qFormat/>
    <w:pPr>
      <w:widowControl w:val="0"/>
      <w:spacing w:line="351" w:lineRule="atLeast"/>
      <w:ind w:firstLine="623"/>
      <w:jc w:val="both"/>
      <w:textAlignment w:val="baseline"/>
    </w:pPr>
    <w:rPr>
      <w:rFonts w:eastAsia="仿宋_GB2312"/>
      <w:color w:val="000000"/>
      <w:kern w:val="2"/>
      <w:sz w:val="31"/>
    </w:rPr>
  </w:style>
  <w:style w:type="paragraph" w:customStyle="1" w:styleId="1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jc w:val="center"/>
    </w:pPr>
    <w:rPr>
      <w:rFonts w:eastAsia="方正小标宋_GBK"/>
      <w:sz w:val="44"/>
    </w:rPr>
  </w:style>
  <w:style w:type="character" w:customStyle="1" w:styleId="font11">
    <w:name w:val="font11"/>
    <w:basedOn w:val="a0"/>
    <w:qFormat/>
    <w:rPr>
      <w:rFonts w:ascii="方正仿宋_GB2312" w:eastAsia="方正仿宋_GB2312" w:hAnsi="方正仿宋_GB2312" w:cs="方正仿宋_GB2312" w:hint="eastAsia"/>
      <w:b/>
      <w:bCs/>
      <w:color w:val="000000"/>
      <w:sz w:val="24"/>
      <w:szCs w:val="24"/>
      <w:u w:val="none"/>
    </w:rPr>
  </w:style>
  <w:style w:type="character" w:customStyle="1" w:styleId="font41">
    <w:name w:val="font41"/>
    <w:basedOn w:val="a0"/>
    <w:qFormat/>
    <w:rPr>
      <w:rFonts w:ascii="宋体-简" w:eastAsia="宋体-简" w:hAnsi="宋体-简" w:cs="宋体-简"/>
      <w:b/>
      <w:bCs/>
      <w:color w:val="000000"/>
      <w:sz w:val="24"/>
      <w:szCs w:val="24"/>
      <w:u w:val="none"/>
    </w:rPr>
  </w:style>
  <w:style w:type="character" w:customStyle="1" w:styleId="font21">
    <w:name w:val="font21"/>
    <w:basedOn w:val="a0"/>
    <w:qFormat/>
    <w:rPr>
      <w:rFonts w:ascii="宋体-简" w:eastAsia="宋体-简" w:hAnsi="宋体-简" w:cs="宋体-简"/>
      <w:b/>
      <w:bCs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semiHidden="1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sz w:val="21"/>
      <w:szCs w:val="21"/>
      <w:lang w:eastAsia="en-US"/>
    </w:rPr>
  </w:style>
  <w:style w:type="paragraph" w:styleId="2">
    <w:name w:val="heading 2"/>
    <w:basedOn w:val="a"/>
    <w:next w:val="a"/>
    <w:qFormat/>
    <w:pPr>
      <w:keepNext/>
      <w:keepLines/>
      <w:jc w:val="center"/>
      <w:outlineLvl w:val="1"/>
    </w:pPr>
    <w:rPr>
      <w:rFonts w:eastAsia="楷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Pr>
      <w:rFonts w:ascii="PingFang SC" w:eastAsia="PingFang SC" w:hAnsi="PingFang SC" w:cs="PingFang SC"/>
      <w:sz w:val="31"/>
      <w:szCs w:val="31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5">
    <w:name w:val="header"/>
    <w:basedOn w:val="a"/>
    <w:qFormat/>
    <w:pPr>
      <w:tabs>
        <w:tab w:val="center" w:pos="4153"/>
        <w:tab w:val="right" w:pos="8306"/>
      </w:tabs>
    </w:pPr>
    <w:rPr>
      <w:sz w:val="18"/>
      <w:szCs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qFormat/>
  </w:style>
  <w:style w:type="table" w:customStyle="1" w:styleId="TableNormal1">
    <w:name w:val="Table Normal1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Pr>
      <w:rFonts w:ascii="PingFang SC" w:eastAsia="PingFang SC" w:hAnsi="PingFang SC" w:cs="PingFang SC"/>
      <w:sz w:val="23"/>
      <w:szCs w:val="23"/>
    </w:rPr>
  </w:style>
  <w:style w:type="paragraph" w:customStyle="1" w:styleId="Style2">
    <w:name w:val="_Style 2"/>
    <w:uiPriority w:val="99"/>
    <w:qFormat/>
    <w:pPr>
      <w:widowControl w:val="0"/>
      <w:spacing w:line="351" w:lineRule="atLeast"/>
      <w:ind w:firstLine="623"/>
      <w:jc w:val="both"/>
      <w:textAlignment w:val="baseline"/>
    </w:pPr>
    <w:rPr>
      <w:rFonts w:eastAsia="仿宋_GB2312"/>
      <w:color w:val="000000"/>
      <w:kern w:val="2"/>
      <w:sz w:val="31"/>
    </w:rPr>
  </w:style>
  <w:style w:type="paragraph" w:customStyle="1" w:styleId="1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jc w:val="center"/>
    </w:pPr>
    <w:rPr>
      <w:rFonts w:eastAsia="方正小标宋_GBK"/>
      <w:sz w:val="44"/>
    </w:rPr>
  </w:style>
  <w:style w:type="character" w:customStyle="1" w:styleId="font11">
    <w:name w:val="font11"/>
    <w:basedOn w:val="a0"/>
    <w:qFormat/>
    <w:rPr>
      <w:rFonts w:ascii="方正仿宋_GB2312" w:eastAsia="方正仿宋_GB2312" w:hAnsi="方正仿宋_GB2312" w:cs="方正仿宋_GB2312" w:hint="eastAsia"/>
      <w:b/>
      <w:bCs/>
      <w:color w:val="000000"/>
      <w:sz w:val="24"/>
      <w:szCs w:val="24"/>
      <w:u w:val="none"/>
    </w:rPr>
  </w:style>
  <w:style w:type="character" w:customStyle="1" w:styleId="font41">
    <w:name w:val="font41"/>
    <w:basedOn w:val="a0"/>
    <w:qFormat/>
    <w:rPr>
      <w:rFonts w:ascii="宋体-简" w:eastAsia="宋体-简" w:hAnsi="宋体-简" w:cs="宋体-简"/>
      <w:b/>
      <w:bCs/>
      <w:color w:val="000000"/>
      <w:sz w:val="24"/>
      <w:szCs w:val="24"/>
      <w:u w:val="none"/>
    </w:rPr>
  </w:style>
  <w:style w:type="character" w:customStyle="1" w:styleId="font21">
    <w:name w:val="font21"/>
    <w:basedOn w:val="a0"/>
    <w:qFormat/>
    <w:rPr>
      <w:rFonts w:ascii="宋体-简" w:eastAsia="宋体-简" w:hAnsi="宋体-简" w:cs="宋体-简"/>
      <w:b/>
      <w:bCs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314</Words>
  <Characters>1792</Characters>
  <Application>Microsoft Office Word</Application>
  <DocSecurity>0</DocSecurity>
  <Lines>14</Lines>
  <Paragraphs>4</Paragraphs>
  <ScaleCrop>false</ScaleCrop>
  <Company>JSJYT</Company>
  <LinksUpToDate>false</LinksUpToDate>
  <CharactersWithSpaces>2102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苏知发〔2013〕号</dc:title>
  <dc:creator>DU</dc:creator>
  <cp:lastModifiedBy>JSJYT User</cp:lastModifiedBy>
  <cp:revision>2</cp:revision>
  <dcterms:created xsi:type="dcterms:W3CDTF">2025-05-23T10:01:00Z</dcterms:created>
  <dcterms:modified xsi:type="dcterms:W3CDTF">2025-09-01T08:13:00Z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2025-07-25T15:32:14Z</vt:filetime>
  </property>
  <property fmtid="{D5CDD505-2E9C-101B-9397-08002B2CF9AE}" pid="4" name="KSOProductBuildVer">
    <vt:lpwstr>2052-12.1.0.21915</vt:lpwstr>
  </property>
  <property fmtid="{D5CDD505-2E9C-101B-9397-08002B2CF9AE}" pid="5" name="ICV">
    <vt:lpwstr>582D8321361541E685B6CBE4E723289B_13</vt:lpwstr>
  </property>
  <property fmtid="{D5CDD505-2E9C-101B-9397-08002B2CF9AE}" pid="6" name="KSOTemplateDocerSaveRecord">
    <vt:lpwstr>eyJoZGlkIjoiM2FhNjM4M2VmMWNiMTllY2E5MGNhYjg0MzlhZDhlMTUiLCJ1c2VySWQiOiIxNjkzMjE5MTA2In0=</vt:lpwstr>
  </property>
</Properties>
</file>