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7334" w:rsidRPr="00BB252C" w:rsidRDefault="00797334" w:rsidP="00797334">
      <w:pPr>
        <w:spacing w:line="600" w:lineRule="exact"/>
        <w:jc w:val="left"/>
        <w:outlineLvl w:val="0"/>
        <w:rPr>
          <w:rFonts w:ascii="黑体" w:eastAsia="黑体" w:hAnsi="黑体"/>
          <w:sz w:val="32"/>
          <w:szCs w:val="32"/>
        </w:rPr>
      </w:pPr>
      <w:bookmarkStart w:id="0" w:name="_Toc78665913"/>
      <w:bookmarkStart w:id="1" w:name="_GoBack"/>
      <w:bookmarkEnd w:id="1"/>
      <w:r w:rsidRPr="00BB252C">
        <w:rPr>
          <w:rFonts w:ascii="黑体" w:eastAsia="黑体" w:hAnsi="黑体" w:hint="eastAsia"/>
          <w:sz w:val="32"/>
          <w:szCs w:val="32"/>
        </w:rPr>
        <w:t>附件</w:t>
      </w:r>
    </w:p>
    <w:p w:rsidR="00797334" w:rsidRPr="00797334" w:rsidRDefault="00797334" w:rsidP="00797334">
      <w:pPr>
        <w:spacing w:line="560" w:lineRule="exact"/>
        <w:jc w:val="center"/>
        <w:outlineLvl w:val="0"/>
        <w:rPr>
          <w:rFonts w:ascii="方正小标宋简体" w:eastAsia="方正小标宋简体" w:hAnsi="仿宋"/>
          <w:sz w:val="44"/>
          <w:szCs w:val="44"/>
        </w:rPr>
      </w:pPr>
      <w:r w:rsidRPr="00797334">
        <w:rPr>
          <w:rFonts w:ascii="方正小标宋简体" w:eastAsia="方正小标宋简体" w:hAnsi="仿宋" w:hint="eastAsia"/>
          <w:sz w:val="44"/>
          <w:szCs w:val="44"/>
        </w:rPr>
        <w:t>南京大学普通全日制本科生</w:t>
      </w:r>
      <w:r w:rsidR="00351999" w:rsidRPr="00797334">
        <w:rPr>
          <w:rFonts w:ascii="方正小标宋简体" w:eastAsia="方正小标宋简体" w:hAnsi="仿宋" w:hint="eastAsia"/>
          <w:sz w:val="44"/>
          <w:szCs w:val="44"/>
        </w:rPr>
        <w:t>学业</w:t>
      </w:r>
    </w:p>
    <w:p w:rsidR="00797334" w:rsidRPr="00797334" w:rsidRDefault="00797334" w:rsidP="00797334">
      <w:pPr>
        <w:spacing w:line="560" w:lineRule="exact"/>
        <w:jc w:val="center"/>
        <w:outlineLvl w:val="0"/>
        <w:rPr>
          <w:rFonts w:ascii="方正小标宋简体" w:eastAsia="方正小标宋简体" w:hAnsi="仿宋"/>
          <w:sz w:val="44"/>
          <w:szCs w:val="44"/>
        </w:rPr>
      </w:pPr>
      <w:r w:rsidRPr="00797334">
        <w:rPr>
          <w:rFonts w:ascii="方正小标宋简体" w:eastAsia="方正小标宋简体" w:hAnsi="仿宋" w:hint="eastAsia"/>
          <w:sz w:val="44"/>
          <w:szCs w:val="44"/>
        </w:rPr>
        <w:t>预警及帮扶管理</w:t>
      </w:r>
      <w:bookmarkStart w:id="2" w:name="Content"/>
      <w:bookmarkEnd w:id="0"/>
      <w:r w:rsidRPr="00797334">
        <w:rPr>
          <w:rFonts w:ascii="方正小标宋简体" w:eastAsia="方正小标宋简体" w:hAnsi="仿宋" w:hint="eastAsia"/>
          <w:sz w:val="44"/>
          <w:szCs w:val="44"/>
        </w:rPr>
        <w:t>工作简介</w:t>
      </w:r>
      <w:r w:rsidR="00351999" w:rsidRPr="00351999">
        <w:rPr>
          <w:rFonts w:ascii="楷体" w:eastAsia="楷体" w:hAnsi="楷体" w:hint="eastAsia"/>
          <w:sz w:val="32"/>
          <w:szCs w:val="32"/>
        </w:rPr>
        <w:t>（参考）</w:t>
      </w:r>
    </w:p>
    <w:bookmarkEnd w:id="2"/>
    <w:p w:rsidR="00797334" w:rsidRDefault="00797334" w:rsidP="00797334">
      <w:pPr>
        <w:spacing w:line="560" w:lineRule="exact"/>
        <w:ind w:firstLineChars="200" w:firstLine="640"/>
        <w:rPr>
          <w:rFonts w:ascii="仿宋_GB2312" w:eastAsia="仿宋_GB2312" w:hAnsi="仿宋"/>
          <w:sz w:val="32"/>
          <w:szCs w:val="32"/>
        </w:rPr>
      </w:pP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为进一步加强对学生学业的过程管理，关注学业发展困难的学生群体，形成全员、全方位、全过程的学业帮扶体系，帮助学生完成学业，保障学校人才培养质量，根据《普通高等学校学生管理规定》《</w:t>
      </w:r>
      <w:r w:rsidRPr="00797334">
        <w:rPr>
          <w:rFonts w:ascii="仿宋_GB2312" w:eastAsia="仿宋_GB2312" w:hAnsi="仿宋" w:cs="仿宋" w:hint="eastAsia"/>
          <w:sz w:val="32"/>
          <w:szCs w:val="32"/>
        </w:rPr>
        <w:t>深化新时代教育评价改革总体方案</w:t>
      </w:r>
      <w:r w:rsidRPr="00797334">
        <w:rPr>
          <w:rFonts w:ascii="仿宋_GB2312" w:eastAsia="仿宋_GB2312" w:hAnsi="仿宋" w:hint="eastAsia"/>
          <w:sz w:val="32"/>
          <w:szCs w:val="32"/>
        </w:rPr>
        <w:t>》等相关文件要求，2019年南京大学制定了《南京大学普通全日制本科生学业预警及帮扶管理办法（试行）》，并于2021年修订后正式实施。</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学业预警是依据学籍管理规定和各专业培养方案、教育教学计划的要求，按学期对学生的学习情况进行核查，对可能发生或已经发生学习问题、按期完成学业存在困难的学生进行提醒。学业帮扶是针对预警学生，为其提供有针对性的帮扶指导措施，提升学生在校学习的有效性。</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《南京大学普通全日制本科生学业预警及帮扶管理办法》包括预警及帮扶职责分工、预警等级与标准、预警程序、学业帮扶、柔性退出等内容。</w:t>
      </w:r>
    </w:p>
    <w:p w:rsidR="00797334" w:rsidRPr="00797334" w:rsidRDefault="00797334" w:rsidP="00797334">
      <w:pPr>
        <w:spacing w:line="560" w:lineRule="exact"/>
        <w:ind w:firstLineChars="200" w:firstLine="640"/>
        <w:rPr>
          <w:rFonts w:ascii="黑体" w:eastAsia="黑体" w:hAnsi="黑体"/>
          <w:sz w:val="32"/>
          <w:szCs w:val="32"/>
        </w:rPr>
      </w:pPr>
      <w:r w:rsidRPr="00797334">
        <w:rPr>
          <w:rFonts w:ascii="黑体" w:eastAsia="黑体" w:hAnsi="黑体" w:hint="eastAsia"/>
          <w:sz w:val="32"/>
          <w:szCs w:val="32"/>
        </w:rPr>
        <w:t>一、预警及帮扶职责分工</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南京大学建立了校、院两级学业预警及帮扶组织。本科生院负责统筹全校本科生学业预警及帮扶工作，对全校学业预警及帮扶工作进行检查、监督与指导。本科生院学生发展支持中心负责学校层面的帮扶组织工作，可以组织学业指导咨询、学生学业自</w:t>
      </w:r>
      <w:r w:rsidRPr="00797334">
        <w:rPr>
          <w:rFonts w:ascii="仿宋_GB2312" w:eastAsia="仿宋_GB2312" w:hAnsi="仿宋" w:hint="eastAsia"/>
          <w:sz w:val="32"/>
          <w:szCs w:val="32"/>
        </w:rPr>
        <w:lastRenderedPageBreak/>
        <w:t>助服务团队、公共课辅导班等。各院系（书院）成立由分管教学的副院长（主任）、分管学生工作的副书记、事务主任、教务员、辅导员、本科生导师、朋辈导师、班团干部等组成的学业指导工作组，具体负责本院系（书院）的学业预警及帮扶工作。</w:t>
      </w:r>
    </w:p>
    <w:p w:rsidR="00797334" w:rsidRPr="00797334" w:rsidRDefault="00797334" w:rsidP="00797334">
      <w:pPr>
        <w:spacing w:line="560" w:lineRule="exact"/>
        <w:ind w:firstLineChars="200" w:firstLine="640"/>
        <w:rPr>
          <w:rFonts w:ascii="黑体" w:eastAsia="黑体" w:hAnsi="黑体"/>
          <w:sz w:val="32"/>
          <w:szCs w:val="32"/>
        </w:rPr>
      </w:pPr>
      <w:r w:rsidRPr="00797334">
        <w:rPr>
          <w:rFonts w:ascii="黑体" w:eastAsia="黑体" w:hAnsi="黑体" w:hint="eastAsia"/>
          <w:sz w:val="32"/>
          <w:szCs w:val="32"/>
        </w:rPr>
        <w:t>二、预警等级与标准</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每学期开学初，本科生院和院系（大类）根据对学生已修得学分的审核结果，给予相应等级的预警，预警等级分为一级预警、二级预警、三级预警和退学警示。</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学生发生违反学术诚信行为，包括考试作弊、论文抄袭等，学校按规定给予相应纪律处分，并将相关违纪事实、处理结果及因违纪行为而产生的其他限制性后果及时告知学生和家长。</w:t>
      </w:r>
    </w:p>
    <w:p w:rsidR="00797334" w:rsidRPr="00797334" w:rsidRDefault="00797334" w:rsidP="00797334">
      <w:pPr>
        <w:spacing w:line="560" w:lineRule="exact"/>
        <w:ind w:firstLineChars="200" w:firstLine="640"/>
        <w:rPr>
          <w:rFonts w:ascii="黑体" w:eastAsia="黑体" w:hAnsi="黑体"/>
          <w:sz w:val="32"/>
          <w:szCs w:val="32"/>
        </w:rPr>
      </w:pPr>
      <w:r w:rsidRPr="00797334">
        <w:rPr>
          <w:rFonts w:ascii="黑体" w:eastAsia="黑体" w:hAnsi="黑体" w:hint="eastAsia"/>
          <w:sz w:val="32"/>
          <w:szCs w:val="32"/>
        </w:rPr>
        <w:t>三、预警程序</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学业预警具体流程：</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一）确定名单。每学期开学四周内，本科生院通过教务系统学业审核功能计算学生学分修读情况并发送至院系（大类）教务员处，由教务员依据专业教育教学计划对学生学分修读情况进行核对，确定学业预警学生名单，报本院系（大类）学业指导工作组，并报本科生院备案。</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（二）下达通知。辅导员向被一、二级预警学生下达《学业提醒通知单》，向被三级预警和退学警示的学生下达《学业预警通知单》。告知学生相应的预警等级，由被预警学生本人签字确认。</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（三）提醒谈话。辅导员与被预警学生谈话，了解学生学习存在的问题和原因，协助其制定解决方案和学习计划，并填写《学生谈话记录》。</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四）告知家长。辅导员应以电话或面谈形式告知家长预警情况，提醒其配合学校督促学生完成学业，并填写《家长谈话记录》。对三级预警和退学警示的学生，除电话联系或与家长面谈外，还应向学生家长寄发《学业预警通知单（致家长）》。</w:t>
      </w:r>
    </w:p>
    <w:p w:rsidR="00797334" w:rsidRPr="00797334" w:rsidRDefault="00797334" w:rsidP="00797334">
      <w:pPr>
        <w:spacing w:line="560" w:lineRule="exact"/>
        <w:ind w:firstLineChars="200" w:firstLine="640"/>
        <w:rPr>
          <w:rFonts w:ascii="黑体" w:eastAsia="黑体" w:hAnsi="黑体"/>
          <w:sz w:val="32"/>
          <w:szCs w:val="32"/>
        </w:rPr>
      </w:pPr>
      <w:r w:rsidRPr="00797334">
        <w:rPr>
          <w:rFonts w:ascii="黑体" w:eastAsia="黑体" w:hAnsi="黑体" w:hint="eastAsia"/>
          <w:sz w:val="32"/>
          <w:szCs w:val="32"/>
        </w:rPr>
        <w:t>四、学业帮扶</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学生发展支持中心负责统筹学业预警学生的帮扶计划，指导院系开展学业帮扶工作，集中开展辅导、咨询活动；院系（大类）学业指导工作组负责针对每个预警或警示学生制定个性化帮扶方案，组织预警或警示学生参加学校开展的各类学业帮扶活动。</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对学业预警学生的帮扶措施：</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一）院系（大类）教务员、辅导员、本科生导师共同约谈预警学生，协助其制定学习计划，端正学习态度，改进学习方法；教务员指导预警学生合理选择课程，辅导员对学业预警学生的课堂出勤、课堂表现、作业完成情况给予重点关注。</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二）对二级、三级预警及退学警示学生，视学生需要，可由心理健康教育与研究中心安排心理辅导；配备朋辈导师，一对一制定帮扶计划；班团干部密切关注预警及警示学生生活、学习状态，并定期反映给辅导员。</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（三）对退学警示学生，院系（大类）学业指导工作组每月应开展不少于一次的谈话活动，每周有系统性的辅导安排，并保持与家长的密切沟通。</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（四）对未通过人数较多的课程，增开滚动班或增加课外辅导学时，公共课由学校本科生院组织相关开课单位开展，专业课程由院系自行组织。</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（五）学生发展支持中心指导学生学业自助服务组织开展集体自习、课外辅导、学业咨询等活动。</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（六）各院系（大类）应结合学科特点和学生学业整体情况，制定各自的学业帮扶实施细则，并做好预警和帮扶档案的管理工作。</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为保证学生学习质量，学生每学期选修课程学分宜在20-30学分；对学业预警的学生，在保证其满足累计最低学分要求的前提下，学期选课应控制在25学分以下，且原则上不允许课程冲突而申请免修不免考。</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对因专业不适应导致学习困难的学生，适时引导其重新选择专业，由本科生院、学生学籍所在院系、拟准出专业所在院系共同指导其课程选择与学习安排。</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 xml:space="preserve">在学期开学两周内，院系应对照专业教育教学计划和学籍管理规定中的毕业要求及学位授予条件，对毕业年级学生进行毕业预审核，对可能影响其正常毕业（如总学分不足、必修课程未完成、体质测试未达标等）和学位授予（如学位英语未通过、考试违纪等）的情况给予及时提醒和关注，并要求学生确认已知晓。 </w:t>
      </w:r>
    </w:p>
    <w:p w:rsidR="00797334" w:rsidRPr="00797334" w:rsidRDefault="00797334" w:rsidP="00797334">
      <w:pPr>
        <w:spacing w:line="560" w:lineRule="exact"/>
        <w:ind w:firstLineChars="200" w:firstLine="640"/>
        <w:rPr>
          <w:rFonts w:ascii="仿宋_GB2312" w:eastAsia="仿宋_GB2312" w:hAnsi="仿宋"/>
          <w:sz w:val="32"/>
          <w:szCs w:val="32"/>
        </w:rPr>
      </w:pPr>
      <w:r w:rsidRPr="00797334">
        <w:rPr>
          <w:rFonts w:ascii="仿宋_GB2312" w:eastAsia="仿宋_GB2312" w:hAnsi="仿宋" w:hint="eastAsia"/>
          <w:sz w:val="32"/>
          <w:szCs w:val="32"/>
        </w:rPr>
        <w:t>院系（大类）对学生帮扶效果应进行评估，帮扶周期满后（一学期）能够跟上所修专业、所在年级正常教学进度或缩小差距的，予以解除预警或降低预警等级；院系（大类）学业指导工作组应指定专人跟踪学生学习状况，并建立过程中的反馈机制。</w:t>
      </w:r>
    </w:p>
    <w:p w:rsidR="00797334" w:rsidRPr="00797334" w:rsidRDefault="00797334" w:rsidP="00797334">
      <w:pPr>
        <w:spacing w:line="560" w:lineRule="exact"/>
        <w:ind w:firstLineChars="200" w:firstLine="640"/>
        <w:rPr>
          <w:rFonts w:ascii="黑体" w:eastAsia="黑体" w:hAnsi="黑体"/>
          <w:sz w:val="32"/>
          <w:szCs w:val="32"/>
        </w:rPr>
      </w:pPr>
      <w:r w:rsidRPr="00797334">
        <w:rPr>
          <w:rFonts w:ascii="黑体" w:eastAsia="黑体" w:hAnsi="黑体" w:hint="eastAsia"/>
          <w:sz w:val="32"/>
          <w:szCs w:val="32"/>
        </w:rPr>
        <w:t>五、柔性退出</w:t>
      </w:r>
    </w:p>
    <w:p w:rsidR="00E135FE" w:rsidRPr="00F56607" w:rsidRDefault="00797334" w:rsidP="00797334">
      <w:pPr>
        <w:spacing w:line="560" w:lineRule="exact"/>
        <w:ind w:firstLineChars="200" w:firstLine="640"/>
        <w:rPr>
          <w:rFonts w:ascii="Times New Roman" w:eastAsia="仿宋_GB2312" w:hAnsi="Times New Roman" w:cs="Times New Roman"/>
          <w:sz w:val="32"/>
          <w:szCs w:val="32"/>
        </w:rPr>
      </w:pPr>
      <w:r w:rsidRPr="00797334">
        <w:rPr>
          <w:rFonts w:ascii="仿宋_GB2312" w:eastAsia="仿宋_GB2312" w:hAnsi="仿宋" w:hint="eastAsia"/>
          <w:sz w:val="32"/>
          <w:szCs w:val="32"/>
        </w:rPr>
        <w:t>被退学警示后仍然达不到学业审核条件的，应予以退学。被三级预警、经学业帮扶后仍不能缩小差距者，院系（大类）约谈学生、家长，帮助学生及家长分析学业完成可能性，指导学生调整学业目标、及早做出相应规划。条件允许的情况下，引导其转入其他更适合个人发展的学校、专业继续就读。</w:t>
      </w:r>
    </w:p>
    <w:sectPr w:rsidR="00E135FE" w:rsidRPr="00F56607" w:rsidSect="00E135FE">
      <w:footerReference w:type="default" r:id="rId8"/>
      <w:pgSz w:w="11906" w:h="16838"/>
      <w:pgMar w:top="2098" w:right="1531" w:bottom="1701" w:left="1531" w:header="851" w:footer="992" w:gutter="0"/>
      <w:cols w:space="0"/>
      <w:docGrid w:type="lines" w:linePitch="3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7558" w:rsidRDefault="00D87558" w:rsidP="00E135FE">
      <w:r>
        <w:separator/>
      </w:r>
    </w:p>
  </w:endnote>
  <w:endnote w:type="continuationSeparator" w:id="0">
    <w:p w:rsidR="00D87558" w:rsidRDefault="00D87558" w:rsidP="00E135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DejaVu Sans">
    <w:altName w:val="Times New Roman"/>
    <w:charset w:val="00"/>
    <w:family w:val="roman"/>
    <w:pitch w:val="default"/>
    <w:sig w:usb0="00000000" w:usb1="80000000" w:usb2="00000008"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5FE" w:rsidRDefault="002D380C">
    <w:pPr>
      <w:pStyle w:val="a3"/>
    </w:pPr>
    <w:r>
      <w:rPr>
        <w:noProof/>
      </w:rPr>
      <mc:AlternateContent>
        <mc:Choice Requires="wps">
          <w:drawing>
            <wp:anchor distT="0" distB="0" distL="114300" distR="114300" simplePos="0" relativeHeight="251658240" behindDoc="0" locked="0" layoutInCell="1" allowOverlap="1" wp14:anchorId="6629DBFB" wp14:editId="6EE90A71">
              <wp:simplePos x="0" y="0"/>
              <wp:positionH relativeFrom="margin">
                <wp:align>center</wp:align>
              </wp:positionH>
              <wp:positionV relativeFrom="paragraph">
                <wp:posOffset>0</wp:posOffset>
              </wp:positionV>
              <wp:extent cx="58420" cy="1397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135FE" w:rsidRDefault="005543C1">
                          <w:pPr>
                            <w:snapToGrid w:val="0"/>
                            <w:rPr>
                              <w:sz w:val="18"/>
                            </w:rPr>
                          </w:pPr>
                          <w:r>
                            <w:rPr>
                              <w:sz w:val="18"/>
                            </w:rPr>
                            <w:fldChar w:fldCharType="begin"/>
                          </w:r>
                          <w:r w:rsidR="00B81FEA">
                            <w:rPr>
                              <w:sz w:val="18"/>
                            </w:rPr>
                            <w:instrText xml:space="preserve"> PAGE  \* MERGEFORMAT </w:instrText>
                          </w:r>
                          <w:r>
                            <w:rPr>
                              <w:sz w:val="18"/>
                            </w:rPr>
                            <w:fldChar w:fldCharType="separate"/>
                          </w:r>
                          <w:r w:rsidR="00D87558">
                            <w:rPr>
                              <w:noProof/>
                              <w:sz w:val="18"/>
                            </w:rPr>
                            <w:t>1</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4.6pt;height:11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" filled="f" stroked="f" strokeweight=".5pt">
              <v:textbox style="mso-fit-shape-to-text:t" inset="0,0,0,0">
                <w:txbxContent>
                  <w:p w:rsidR="00E135FE" w:rsidRDefault="005543C1">
                    <w:pPr>
                      <w:snapToGrid w:val="0"/>
                      <w:rPr>
                        <w:sz w:val="18"/>
                      </w:rPr>
                    </w:pPr>
                    <w:r>
                      <w:rPr>
                        <w:sz w:val="18"/>
                      </w:rPr>
                      <w:fldChar w:fldCharType="begin"/>
                    </w:r>
                    <w:r w:rsidR="00B81FEA">
                      <w:rPr>
                        <w:sz w:val="18"/>
                      </w:rPr>
                      <w:instrText xml:space="preserve"> PAGE  \* MERGEFORMAT </w:instrText>
                    </w:r>
                    <w:r>
                      <w:rPr>
                        <w:sz w:val="18"/>
                      </w:rPr>
                      <w:fldChar w:fldCharType="separate"/>
                    </w:r>
                    <w:r w:rsidR="00D87558">
                      <w:rPr>
                        <w:noProof/>
                        <w:sz w:val="18"/>
                      </w:rPr>
                      <w:t>1</w:t>
                    </w:r>
                    <w:r>
                      <w:rPr>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7558" w:rsidRDefault="00D87558" w:rsidP="00E135FE">
      <w:r>
        <w:separator/>
      </w:r>
    </w:p>
  </w:footnote>
  <w:footnote w:type="continuationSeparator" w:id="0">
    <w:p w:rsidR="00D87558" w:rsidRDefault="00D87558" w:rsidP="00E135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embedSystemFonts/>
  <w:bordersDoNotSurroundHeader/>
  <w:bordersDoNotSurroundFooter/>
  <w:defaultTabStop w:val="420"/>
  <w:drawingGridVerticalSpacing w:val="159"/>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B4D23C"/>
    <w:rsid w:val="6FB4D23C"/>
    <w:rsid w:val="A4EB0CF1"/>
    <w:rsid w:val="ABDFC407"/>
    <w:rsid w:val="B5F731A6"/>
    <w:rsid w:val="BEFF837D"/>
    <w:rsid w:val="CEB777AC"/>
    <w:rsid w:val="D5E9CDB7"/>
    <w:rsid w:val="DBED7903"/>
    <w:rsid w:val="DC758504"/>
    <w:rsid w:val="DF8FB079"/>
    <w:rsid w:val="E9EF2E44"/>
    <w:rsid w:val="F6FB63F3"/>
    <w:rsid w:val="F77DF60D"/>
    <w:rsid w:val="F7F70C9C"/>
    <w:rsid w:val="FEBF8730"/>
    <w:rsid w:val="00034528"/>
    <w:rsid w:val="00175D17"/>
    <w:rsid w:val="002C7E6D"/>
    <w:rsid w:val="002D380C"/>
    <w:rsid w:val="00351999"/>
    <w:rsid w:val="00415B13"/>
    <w:rsid w:val="005543C1"/>
    <w:rsid w:val="00797334"/>
    <w:rsid w:val="00896EC8"/>
    <w:rsid w:val="008B5DBD"/>
    <w:rsid w:val="008D47A3"/>
    <w:rsid w:val="00954E1C"/>
    <w:rsid w:val="00971CEA"/>
    <w:rsid w:val="00A00391"/>
    <w:rsid w:val="00B81FEA"/>
    <w:rsid w:val="00BB252C"/>
    <w:rsid w:val="00D20179"/>
    <w:rsid w:val="00D5295C"/>
    <w:rsid w:val="00D87558"/>
    <w:rsid w:val="00E135FE"/>
    <w:rsid w:val="00E308E2"/>
    <w:rsid w:val="00EB1747"/>
    <w:rsid w:val="00EE1AAA"/>
    <w:rsid w:val="00EF35F5"/>
    <w:rsid w:val="00F23B59"/>
    <w:rsid w:val="00F56607"/>
    <w:rsid w:val="1D2B77D4"/>
    <w:rsid w:val="1EF54B85"/>
    <w:rsid w:val="3BFF0ADC"/>
    <w:rsid w:val="3DDB3BC2"/>
    <w:rsid w:val="5B9E69FB"/>
    <w:rsid w:val="5DFCEF19"/>
    <w:rsid w:val="6D345B27"/>
    <w:rsid w:val="6FB4D23C"/>
    <w:rsid w:val="75FFD7A0"/>
    <w:rsid w:val="77BE002E"/>
    <w:rsid w:val="77BF964E"/>
    <w:rsid w:val="7E372A86"/>
    <w:rsid w:val="7EF6E9DA"/>
    <w:rsid w:val="7F41D4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135FE"/>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E135FE"/>
    <w:pPr>
      <w:tabs>
        <w:tab w:val="center" w:pos="4153"/>
        <w:tab w:val="right" w:pos="8306"/>
      </w:tabs>
      <w:snapToGrid w:val="0"/>
      <w:jc w:val="left"/>
    </w:pPr>
    <w:rPr>
      <w:sz w:val="18"/>
    </w:rPr>
  </w:style>
  <w:style w:type="paragraph" w:styleId="a4">
    <w:name w:val="header"/>
    <w:basedOn w:val="a"/>
    <w:qFormat/>
    <w:rsid w:val="00E135F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DejaVu Sans" w:hAnsi="DejaVu Sans"/>
      <w:sz w:val="18"/>
    </w:rPr>
  </w:style>
  <w:style w:type="character" w:styleId="a5">
    <w:name w:val="Hyperlink"/>
    <w:basedOn w:val="a0"/>
    <w:qFormat/>
    <w:rsid w:val="00E135F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135FE"/>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E135FE"/>
    <w:pPr>
      <w:tabs>
        <w:tab w:val="center" w:pos="4153"/>
        <w:tab w:val="right" w:pos="8306"/>
      </w:tabs>
      <w:snapToGrid w:val="0"/>
      <w:jc w:val="left"/>
    </w:pPr>
    <w:rPr>
      <w:sz w:val="18"/>
    </w:rPr>
  </w:style>
  <w:style w:type="paragraph" w:styleId="a4">
    <w:name w:val="header"/>
    <w:basedOn w:val="a"/>
    <w:qFormat/>
    <w:rsid w:val="00E135F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DejaVu Sans" w:hAnsi="DejaVu Sans"/>
      <w:sz w:val="18"/>
    </w:rPr>
  </w:style>
  <w:style w:type="character" w:styleId="a5">
    <w:name w:val="Hyperlink"/>
    <w:basedOn w:val="a0"/>
    <w:qFormat/>
    <w:rsid w:val="00E135F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343</Words>
  <Characters>1959</Characters>
  <Application>Microsoft Office Word</Application>
  <DocSecurity>0</DocSecurity>
  <Lines>16</Lines>
  <Paragraphs>4</Paragraphs>
  <ScaleCrop>false</ScaleCrop>
  <Company>Lenovo</Company>
  <LinksUpToDate>false</LinksUpToDate>
  <CharactersWithSpaces>2298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dc:creator>
  <cp:lastModifiedBy>guoxinyu</cp:lastModifiedBy>
  <cp:revision>6</cp:revision>
  <dcterms:created xsi:type="dcterms:W3CDTF">2021-10-20T08:41:00Z</dcterms:created>
  <dcterms:modified xsi:type="dcterms:W3CDTF">2021-11-05T03:06:00Z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2052-3.9.0.6159</vt:lpwstr>
  </property>
</Properties>
</file>