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华文仿宋" w:hAnsi="华文仿宋" w:eastAsia="华文仿宋" w:cs="Times New Roman"/>
          <w:sz w:val="32"/>
          <w:szCs w:val="32"/>
        </w:rPr>
      </w:pPr>
      <w:r>
        <w:rPr>
          <w:rFonts w:ascii="华文仿宋" w:hAnsi="华文仿宋" w:eastAsia="华文仿宋" w:cs="Times New Roman"/>
          <w:sz w:val="32"/>
          <w:szCs w:val="32"/>
        </w:rPr>
        <w:t>附件</w:t>
      </w:r>
    </w:p>
    <w:p>
      <w:pPr>
        <w:ind w:firstLine="525" w:firstLineChars="250"/>
        <w:rPr>
          <w:rFonts w:ascii="Times New Roman" w:hAnsi="Times New Roman" w:cs="Times New Roman"/>
        </w:rPr>
      </w:pPr>
    </w:p>
    <w:p>
      <w:pPr>
        <w:jc w:val="center"/>
        <w:rPr>
          <w:rFonts w:ascii="Times New Roman" w:hAnsi="Times New Roman" w:eastAsia="黑体" w:cs="Times New Roman"/>
          <w:sz w:val="28"/>
          <w:szCs w:val="28"/>
        </w:rPr>
      </w:pPr>
      <w:r>
        <w:rPr>
          <w:rFonts w:ascii="Times New Roman" w:hAnsi="Times New Roman" w:eastAsia="黑体" w:cs="Times New Roman"/>
          <w:sz w:val="28"/>
          <w:szCs w:val="28"/>
        </w:rPr>
        <w:t>教育部实验教学和教学实验室建设研究拟推荐项目名单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536"/>
        <w:gridCol w:w="1418"/>
        <w:gridCol w:w="992"/>
        <w:gridCol w:w="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04" w:type="dxa"/>
            <w:vAlign w:val="center"/>
          </w:tcPr>
          <w:p>
            <w:pPr>
              <w:widowControl/>
              <w:jc w:val="center"/>
              <w:rPr>
                <w:rFonts w:ascii="Times New Roman" w:hAnsi="Times New Roman" w:eastAsia="等线" w:cs="Times New Roman"/>
                <w:color w:val="000000"/>
                <w:kern w:val="0"/>
                <w:szCs w:val="21"/>
              </w:rPr>
            </w:pPr>
            <w:r>
              <w:rPr>
                <w:rFonts w:ascii="Times New Roman" w:hAnsi="Times New Roman" w:eastAsia="黑体" w:cs="Times New Roman"/>
                <w:color w:val="000000"/>
                <w:kern w:val="0"/>
                <w:szCs w:val="21"/>
              </w:rPr>
              <w:t>序号</w:t>
            </w:r>
          </w:p>
        </w:tc>
        <w:tc>
          <w:tcPr>
            <w:tcW w:w="4536" w:type="dxa"/>
            <w:vAlign w:val="center"/>
          </w:tcPr>
          <w:p>
            <w:pPr>
              <w:widowControl/>
              <w:jc w:val="center"/>
              <w:rPr>
                <w:rFonts w:ascii="Times New Roman" w:hAnsi="Times New Roman" w:eastAsia="黑体" w:cs="Times New Roman"/>
                <w:color w:val="000000"/>
                <w:kern w:val="0"/>
                <w:szCs w:val="21"/>
              </w:rPr>
            </w:pPr>
            <w:r>
              <w:rPr>
                <w:rFonts w:ascii="Times New Roman" w:hAnsi="Times New Roman" w:eastAsia="黑体" w:cs="Times New Roman"/>
                <w:color w:val="000000"/>
                <w:kern w:val="0"/>
                <w:szCs w:val="21"/>
              </w:rPr>
              <w:t>项目名称</w:t>
            </w:r>
          </w:p>
        </w:tc>
        <w:tc>
          <w:tcPr>
            <w:tcW w:w="1418" w:type="dxa"/>
            <w:vAlign w:val="center"/>
          </w:tcPr>
          <w:p>
            <w:pPr>
              <w:widowControl/>
              <w:jc w:val="center"/>
              <w:rPr>
                <w:rFonts w:ascii="Times New Roman" w:hAnsi="Times New Roman" w:eastAsia="等线" w:cs="Times New Roman"/>
                <w:color w:val="000000"/>
                <w:kern w:val="0"/>
                <w:szCs w:val="21"/>
              </w:rPr>
            </w:pPr>
            <w:r>
              <w:rPr>
                <w:rFonts w:ascii="Times New Roman" w:hAnsi="Times New Roman" w:eastAsia="黑体" w:cs="Times New Roman"/>
                <w:color w:val="000000"/>
                <w:kern w:val="0"/>
                <w:szCs w:val="21"/>
              </w:rPr>
              <w:t>责任单位</w:t>
            </w:r>
          </w:p>
        </w:tc>
        <w:tc>
          <w:tcPr>
            <w:tcW w:w="992" w:type="dxa"/>
            <w:vAlign w:val="center"/>
          </w:tcPr>
          <w:p>
            <w:pPr>
              <w:widowControl/>
              <w:jc w:val="center"/>
              <w:rPr>
                <w:rFonts w:ascii="Times New Roman" w:hAnsi="Times New Roman" w:eastAsia="等线" w:cs="Times New Roman"/>
                <w:color w:val="000000"/>
                <w:kern w:val="0"/>
                <w:szCs w:val="21"/>
              </w:rPr>
            </w:pPr>
            <w:r>
              <w:rPr>
                <w:rFonts w:ascii="Times New Roman" w:hAnsi="Times New Roman" w:eastAsia="黑体" w:cs="Times New Roman"/>
                <w:color w:val="000000"/>
                <w:kern w:val="0"/>
                <w:szCs w:val="21"/>
              </w:rPr>
              <w:t>负责人</w:t>
            </w:r>
          </w:p>
        </w:tc>
        <w:tc>
          <w:tcPr>
            <w:tcW w:w="646" w:type="dxa"/>
            <w:vAlign w:val="center"/>
          </w:tcPr>
          <w:p>
            <w:pPr>
              <w:widowControl/>
              <w:jc w:val="center"/>
              <w:rPr>
                <w:rFonts w:ascii="Times New Roman" w:hAnsi="Times New Roman" w:eastAsia="等线" w:cs="Times New Roman"/>
                <w:color w:val="000000"/>
                <w:kern w:val="0"/>
                <w:szCs w:val="21"/>
              </w:rPr>
            </w:pPr>
            <w:r>
              <w:rPr>
                <w:rFonts w:ascii="Times New Roman" w:hAnsi="Times New Roman" w:eastAsia="黑体" w:cs="Times New Roman"/>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w:t>
            </w:r>
          </w:p>
        </w:tc>
        <w:tc>
          <w:tcPr>
            <w:tcW w:w="4536"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新农科背景下智慧农业类专业实验教学体系与内容建设研究</w:t>
            </w:r>
          </w:p>
        </w:tc>
        <w:tc>
          <w:tcPr>
            <w:tcW w:w="1418"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南京农业大学</w:t>
            </w:r>
          </w:p>
        </w:tc>
        <w:tc>
          <w:tcPr>
            <w:tcW w:w="992" w:type="dxa"/>
            <w:vAlign w:val="center"/>
          </w:tcPr>
          <w:p>
            <w:pPr>
              <w:widowControl/>
              <w:spacing w:line="360" w:lineRule="auto"/>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朱</w:t>
            </w:r>
            <w:r>
              <w:rPr>
                <w:rFonts w:hint="eastAsia" w:ascii="Times New Roman" w:hAnsi="Times New Roman" w:eastAsia="等线" w:cs="Times New Roman"/>
                <w:color w:val="000000"/>
                <w:kern w:val="0"/>
                <w:sz w:val="20"/>
                <w:szCs w:val="20"/>
              </w:rPr>
              <w:t xml:space="preserve">  </w:t>
            </w:r>
            <w:r>
              <w:rPr>
                <w:rFonts w:ascii="Times New Roman" w:hAnsi="Times New Roman" w:eastAsia="等线" w:cs="Times New Roman"/>
                <w:color w:val="000000"/>
                <w:kern w:val="0"/>
                <w:sz w:val="20"/>
                <w:szCs w:val="20"/>
              </w:rPr>
              <w:t>艳</w:t>
            </w:r>
          </w:p>
        </w:tc>
        <w:tc>
          <w:tcPr>
            <w:tcW w:w="646" w:type="dxa"/>
            <w:vAlign w:val="center"/>
          </w:tcPr>
          <w:p>
            <w:pPr>
              <w:widowControl/>
              <w:spacing w:line="360" w:lineRule="auto"/>
              <w:jc w:val="center"/>
              <w:rPr>
                <w:rFonts w:ascii="Times New Roman" w:hAnsi="Times New Roman" w:eastAsia="等线" w:cs="Times New Roman"/>
                <w:color w:val="000000"/>
                <w:kern w:val="0"/>
                <w:sz w:val="32"/>
                <w:szCs w:val="32"/>
              </w:rPr>
            </w:pPr>
            <w:r>
              <w:rPr>
                <w:rFonts w:ascii="Times New Roman" w:hAnsi="Times New Roman" w:eastAsia="等线" w:cs="Times New Roman"/>
                <w:color w:val="000000"/>
                <w:kern w:val="0"/>
                <w:sz w:val="3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w:t>
            </w:r>
          </w:p>
        </w:tc>
        <w:tc>
          <w:tcPr>
            <w:tcW w:w="4536"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胜任力导向的医学模拟教育智能化升级方案研究</w:t>
            </w:r>
          </w:p>
        </w:tc>
        <w:tc>
          <w:tcPr>
            <w:tcW w:w="1418"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南京医科大学</w:t>
            </w:r>
          </w:p>
        </w:tc>
        <w:tc>
          <w:tcPr>
            <w:tcW w:w="992" w:type="dxa"/>
            <w:vAlign w:val="center"/>
          </w:tcPr>
          <w:p>
            <w:pPr>
              <w:widowControl/>
              <w:spacing w:line="360" w:lineRule="auto"/>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冯</w:t>
            </w:r>
            <w:r>
              <w:rPr>
                <w:rFonts w:hint="eastAsia" w:ascii="Times New Roman" w:hAnsi="Times New Roman" w:eastAsia="等线" w:cs="Times New Roman"/>
                <w:color w:val="000000"/>
                <w:kern w:val="0"/>
                <w:sz w:val="20"/>
                <w:szCs w:val="20"/>
              </w:rPr>
              <w:t xml:space="preserve">  </w:t>
            </w:r>
            <w:r>
              <w:rPr>
                <w:rFonts w:ascii="Times New Roman" w:hAnsi="Times New Roman" w:eastAsia="等线" w:cs="Times New Roman"/>
                <w:color w:val="000000"/>
                <w:kern w:val="0"/>
                <w:sz w:val="20"/>
                <w:szCs w:val="20"/>
              </w:rPr>
              <w:t>锋</w:t>
            </w:r>
          </w:p>
        </w:tc>
        <w:tc>
          <w:tcPr>
            <w:tcW w:w="646" w:type="dxa"/>
            <w:vAlign w:val="center"/>
          </w:tcPr>
          <w:p>
            <w:pPr>
              <w:widowControl/>
              <w:spacing w:line="360" w:lineRule="auto"/>
              <w:jc w:val="center"/>
              <w:rPr>
                <w:rFonts w:ascii="Times New Roman" w:hAnsi="Times New Roman" w:eastAsia="等线" w:cs="Times New Roman"/>
                <w:color w:val="000000"/>
                <w:kern w:val="0"/>
                <w:sz w:val="32"/>
                <w:szCs w:val="32"/>
              </w:rPr>
            </w:pPr>
            <w:r>
              <w:rPr>
                <w:rFonts w:ascii="Times New Roman" w:hAnsi="Times New Roman" w:eastAsia="等线" w:cs="Times New Roman"/>
                <w:color w:val="000000"/>
                <w:kern w:val="0"/>
                <w:sz w:val="3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w:t>
            </w:r>
          </w:p>
        </w:tc>
        <w:tc>
          <w:tcPr>
            <w:tcW w:w="4536"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面向跨学科融合与创新能力培养的实验实践教学改革深化探索与实践应用</w:t>
            </w:r>
          </w:p>
        </w:tc>
        <w:tc>
          <w:tcPr>
            <w:tcW w:w="1418"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苏州大学</w:t>
            </w:r>
          </w:p>
        </w:tc>
        <w:tc>
          <w:tcPr>
            <w:tcW w:w="992" w:type="dxa"/>
            <w:vAlign w:val="center"/>
          </w:tcPr>
          <w:p>
            <w:pPr>
              <w:widowControl/>
              <w:spacing w:line="360" w:lineRule="auto"/>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姚建林</w:t>
            </w:r>
          </w:p>
        </w:tc>
        <w:tc>
          <w:tcPr>
            <w:tcW w:w="646" w:type="dxa"/>
            <w:vAlign w:val="center"/>
          </w:tcPr>
          <w:p>
            <w:pPr>
              <w:widowControl/>
              <w:spacing w:line="360" w:lineRule="auto"/>
              <w:jc w:val="center"/>
              <w:rPr>
                <w:rFonts w:ascii="Times New Roman" w:hAnsi="Times New Roman" w:eastAsia="等线" w:cs="Times New Roman"/>
                <w:color w:val="000000"/>
                <w:kern w:val="0"/>
                <w:sz w:val="32"/>
                <w:szCs w:val="32"/>
              </w:rPr>
            </w:pPr>
            <w:r>
              <w:rPr>
                <w:rFonts w:ascii="Times New Roman" w:hAnsi="Times New Roman" w:eastAsia="等线" w:cs="Times New Roman"/>
                <w:color w:val="000000"/>
                <w:kern w:val="0"/>
                <w:sz w:val="3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w:t>
            </w:r>
          </w:p>
        </w:tc>
        <w:tc>
          <w:tcPr>
            <w:tcW w:w="4536"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家国情怀、资源适配、辐射共享型“三课四训五情景”医学实验教学体系构建</w:t>
            </w:r>
          </w:p>
        </w:tc>
        <w:tc>
          <w:tcPr>
            <w:tcW w:w="1418"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南通大学</w:t>
            </w:r>
          </w:p>
        </w:tc>
        <w:tc>
          <w:tcPr>
            <w:tcW w:w="992" w:type="dxa"/>
            <w:vAlign w:val="center"/>
          </w:tcPr>
          <w:p>
            <w:pPr>
              <w:widowControl/>
              <w:spacing w:line="360" w:lineRule="auto"/>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杨宇民</w:t>
            </w:r>
          </w:p>
        </w:tc>
        <w:tc>
          <w:tcPr>
            <w:tcW w:w="646" w:type="dxa"/>
            <w:vAlign w:val="center"/>
          </w:tcPr>
          <w:p>
            <w:pPr>
              <w:widowControl/>
              <w:spacing w:line="360" w:lineRule="auto"/>
              <w:jc w:val="center"/>
              <w:rPr>
                <w:rFonts w:ascii="Times New Roman" w:hAnsi="Times New Roman" w:eastAsia="等线" w:cs="Times New Roman"/>
                <w:color w:val="000000"/>
                <w:kern w:val="0"/>
                <w:sz w:val="32"/>
                <w:szCs w:val="32"/>
              </w:rPr>
            </w:pPr>
            <w:r>
              <w:rPr>
                <w:rFonts w:ascii="Times New Roman" w:hAnsi="Times New Roman" w:eastAsia="等线" w:cs="Times New Roman"/>
                <w:color w:val="000000"/>
                <w:kern w:val="0"/>
                <w:sz w:val="32"/>
                <w:szCs w:val="3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w:t>
            </w:r>
          </w:p>
        </w:tc>
        <w:tc>
          <w:tcPr>
            <w:tcW w:w="4536"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高校实验教学数字化实践育人质量提升路径与聚成共享机制研究-以虚拟仿真实验为例</w:t>
            </w:r>
          </w:p>
        </w:tc>
        <w:tc>
          <w:tcPr>
            <w:tcW w:w="1418" w:type="dxa"/>
            <w:vAlign w:val="center"/>
          </w:tcPr>
          <w:p>
            <w:pPr>
              <w:widowControl/>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江苏大学</w:t>
            </w:r>
          </w:p>
        </w:tc>
        <w:tc>
          <w:tcPr>
            <w:tcW w:w="992" w:type="dxa"/>
            <w:vAlign w:val="center"/>
          </w:tcPr>
          <w:p>
            <w:pPr>
              <w:widowControl/>
              <w:spacing w:line="360" w:lineRule="auto"/>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邢卫红</w:t>
            </w:r>
          </w:p>
        </w:tc>
        <w:tc>
          <w:tcPr>
            <w:tcW w:w="646" w:type="dxa"/>
            <w:vAlign w:val="center"/>
          </w:tcPr>
          <w:p>
            <w:pPr>
              <w:widowControl/>
              <w:spacing w:line="360" w:lineRule="auto"/>
              <w:jc w:val="center"/>
              <w:rPr>
                <w:rFonts w:ascii="Times New Roman" w:hAnsi="Times New Roman" w:eastAsia="等线" w:cs="Times New Roman"/>
                <w:color w:val="000000"/>
                <w:kern w:val="0"/>
                <w:sz w:val="32"/>
                <w:szCs w:val="32"/>
              </w:rPr>
            </w:pPr>
            <w:r>
              <w:rPr>
                <w:rFonts w:ascii="Times New Roman" w:hAnsi="Times New Roman" w:eastAsia="等线" w:cs="Times New Roman"/>
                <w:color w:val="000000"/>
                <w:kern w:val="0"/>
                <w:sz w:val="32"/>
                <w:szCs w:val="32"/>
              </w:rPr>
              <w:t>　</w:t>
            </w:r>
          </w:p>
        </w:tc>
      </w:tr>
    </w:tbl>
    <w:p>
      <w:pPr>
        <w:spacing w:line="360" w:lineRule="auto"/>
        <w:ind w:firstLine="525" w:firstLineChars="250"/>
        <w:rPr>
          <w:rFonts w:ascii="Times New Roman" w:hAnsi="Times New Roman" w:cs="Times New Roma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368A5"/>
    <w:rsid w:val="2B636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2024-04-02T07:26:00Z</dcterms:created>
  <dc:creator>TQueen</dc:creator>
  <cp:lastModifiedBy>TQueen</cp:lastModifiedBy>
  <dcterms:modified xsi:type="dcterms:W3CDTF">2024-04-02T07:26:43Z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EBAAA03056EA4239BA18B5221DC18FF1</vt:lpwstr>
  </property>
</Properties>
</file>