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8F4" w:rsidRDefault="00A548F4" w:rsidP="00A548F4">
      <w:pPr>
        <w:spacing w:line="600" w:lineRule="exact"/>
        <w:rPr>
          <w:rFonts w:eastAsia="黑体"/>
          <w:color w:val="000000"/>
          <w:sz w:val="32"/>
          <w:szCs w:val="32"/>
        </w:rPr>
      </w:pPr>
      <w:r>
        <w:rPr>
          <w:rFonts w:eastAsia="黑体"/>
          <w:color w:val="000000"/>
          <w:sz w:val="32"/>
          <w:szCs w:val="32"/>
        </w:rPr>
        <w:t>附件</w:t>
      </w:r>
      <w:r>
        <w:rPr>
          <w:rFonts w:eastAsia="黑体"/>
          <w:color w:val="000000"/>
          <w:sz w:val="32"/>
          <w:szCs w:val="32"/>
        </w:rPr>
        <w:t>2</w:t>
      </w:r>
    </w:p>
    <w:p w:rsidR="00A548F4" w:rsidRDefault="00A548F4" w:rsidP="00A548F4">
      <w:pPr>
        <w:spacing w:line="600" w:lineRule="exact"/>
        <w:rPr>
          <w:rFonts w:eastAsia="华文中宋"/>
          <w:color w:val="000000"/>
          <w:sz w:val="36"/>
          <w:szCs w:val="36"/>
        </w:rPr>
      </w:pPr>
    </w:p>
    <w:p w:rsidR="00A548F4" w:rsidRDefault="00A548F4" w:rsidP="00A548F4">
      <w:pPr>
        <w:spacing w:line="590" w:lineRule="exact"/>
        <w:jc w:val="center"/>
        <w:rPr>
          <w:rFonts w:eastAsia="方正小标宋简体"/>
          <w:color w:val="000000"/>
          <w:sz w:val="36"/>
          <w:szCs w:val="36"/>
        </w:rPr>
      </w:pPr>
      <w:r>
        <w:rPr>
          <w:rFonts w:eastAsia="方正小标宋简体"/>
          <w:color w:val="000000"/>
          <w:sz w:val="36"/>
          <w:szCs w:val="36"/>
        </w:rPr>
        <w:t>《全国义务教育优质均衡发展县（市、区）申报表》填报说明</w:t>
      </w:r>
    </w:p>
    <w:p w:rsidR="00A548F4" w:rsidRDefault="00A548F4" w:rsidP="00A548F4">
      <w:pPr>
        <w:spacing w:line="590" w:lineRule="exact"/>
        <w:ind w:firstLine="720"/>
        <w:rPr>
          <w:rFonts w:eastAsia="华文中宋"/>
          <w:color w:val="000000"/>
          <w:sz w:val="32"/>
          <w:szCs w:val="32"/>
        </w:rPr>
      </w:pPr>
    </w:p>
    <w:p w:rsidR="00A548F4" w:rsidRDefault="00A548F4" w:rsidP="00A548F4">
      <w:pPr>
        <w:spacing w:line="590" w:lineRule="exact"/>
        <w:ind w:firstLineChars="200" w:firstLine="640"/>
        <w:rPr>
          <w:rFonts w:eastAsia="黑体"/>
          <w:color w:val="000000"/>
          <w:sz w:val="32"/>
          <w:szCs w:val="32"/>
        </w:rPr>
      </w:pPr>
      <w:r>
        <w:rPr>
          <w:rFonts w:eastAsia="黑体"/>
          <w:color w:val="000000"/>
          <w:sz w:val="32"/>
          <w:szCs w:val="32"/>
        </w:rPr>
        <w:t>一、义务教育优质均衡发展县</w:t>
      </w:r>
      <w:r>
        <w:rPr>
          <w:rFonts w:eastAsia="黑体"/>
          <w:color w:val="000000"/>
          <w:sz w:val="32"/>
          <w:szCs w:val="32"/>
        </w:rPr>
        <w:t>(</w:t>
      </w:r>
      <w:r>
        <w:rPr>
          <w:rFonts w:eastAsia="黑体"/>
          <w:color w:val="000000"/>
          <w:sz w:val="32"/>
          <w:szCs w:val="32"/>
        </w:rPr>
        <w:t>市、区</w:t>
      </w:r>
      <w:r>
        <w:rPr>
          <w:rFonts w:eastAsia="黑体"/>
          <w:color w:val="000000"/>
          <w:sz w:val="32"/>
          <w:szCs w:val="32"/>
        </w:rPr>
        <w:t>)</w:t>
      </w:r>
      <w:r>
        <w:rPr>
          <w:rFonts w:eastAsia="黑体"/>
          <w:color w:val="000000"/>
          <w:sz w:val="32"/>
          <w:szCs w:val="32"/>
        </w:rPr>
        <w:t>基本情况</w:t>
      </w:r>
      <w:r>
        <w:rPr>
          <w:rFonts w:eastAsia="黑体"/>
          <w:color w:val="000000"/>
          <w:sz w:val="32"/>
          <w:szCs w:val="32"/>
        </w:rPr>
        <w:t>(</w:t>
      </w:r>
      <w:r>
        <w:rPr>
          <w:rFonts w:eastAsia="黑体"/>
          <w:color w:val="000000"/>
          <w:sz w:val="32"/>
          <w:szCs w:val="32"/>
        </w:rPr>
        <w:t>表</w:t>
      </w:r>
      <w:r>
        <w:rPr>
          <w:rFonts w:eastAsia="黑体"/>
          <w:color w:val="000000"/>
          <w:sz w:val="32"/>
          <w:szCs w:val="32"/>
        </w:rPr>
        <w:t>Ⅰ)</w:t>
      </w:r>
    </w:p>
    <w:p w:rsidR="00A548F4" w:rsidRDefault="00A548F4" w:rsidP="00A548F4">
      <w:pPr>
        <w:spacing w:beforeLines="50" w:before="156" w:line="590" w:lineRule="exact"/>
        <w:ind w:firstLine="600"/>
        <w:rPr>
          <w:rFonts w:eastAsia="仿宋_GB2312"/>
          <w:color w:val="000000"/>
          <w:sz w:val="32"/>
          <w:szCs w:val="32"/>
        </w:rPr>
      </w:pPr>
      <w:r>
        <w:rPr>
          <w:rFonts w:eastAsia="仿宋_GB2312"/>
          <w:color w:val="000000"/>
          <w:sz w:val="32"/>
          <w:szCs w:val="32"/>
        </w:rPr>
        <w:t>1.“</w:t>
      </w:r>
      <w:r>
        <w:rPr>
          <w:rFonts w:eastAsia="仿宋_GB2312"/>
          <w:color w:val="000000"/>
          <w:sz w:val="32"/>
          <w:szCs w:val="32"/>
        </w:rPr>
        <w:t>自然情况</w:t>
      </w:r>
      <w:r>
        <w:rPr>
          <w:rFonts w:eastAsia="仿宋_GB2312"/>
          <w:color w:val="000000"/>
          <w:sz w:val="32"/>
          <w:szCs w:val="32"/>
        </w:rPr>
        <w:t>”</w:t>
      </w:r>
      <w:r>
        <w:rPr>
          <w:rFonts w:eastAsia="仿宋_GB2312"/>
          <w:color w:val="000000"/>
          <w:sz w:val="32"/>
          <w:szCs w:val="32"/>
        </w:rPr>
        <w:t>和</w:t>
      </w:r>
      <w:r>
        <w:rPr>
          <w:rFonts w:eastAsia="仿宋_GB2312"/>
          <w:color w:val="000000"/>
          <w:sz w:val="32"/>
          <w:szCs w:val="32"/>
        </w:rPr>
        <w:t>“</w:t>
      </w:r>
      <w:r>
        <w:rPr>
          <w:rFonts w:eastAsia="仿宋_GB2312"/>
          <w:color w:val="000000"/>
          <w:sz w:val="32"/>
          <w:szCs w:val="32"/>
        </w:rPr>
        <w:t>经济情况</w:t>
      </w:r>
      <w:r>
        <w:rPr>
          <w:rFonts w:eastAsia="仿宋_GB2312"/>
          <w:color w:val="000000"/>
          <w:sz w:val="32"/>
          <w:szCs w:val="32"/>
        </w:rPr>
        <w:t>”</w:t>
      </w:r>
      <w:r>
        <w:rPr>
          <w:rFonts w:eastAsia="仿宋_GB2312"/>
          <w:color w:val="000000"/>
          <w:sz w:val="32"/>
          <w:szCs w:val="32"/>
        </w:rPr>
        <w:t>按评估前一年国家（地方）统计部门正式对外公布的统计数据填写。其他数据按最新教育事业统计数据填写。</w:t>
      </w:r>
    </w:p>
    <w:p w:rsidR="00A548F4" w:rsidRDefault="00A548F4" w:rsidP="00A548F4">
      <w:pPr>
        <w:spacing w:line="590" w:lineRule="exact"/>
        <w:rPr>
          <w:rFonts w:eastAsia="仿宋_GB2312"/>
          <w:color w:val="000000"/>
          <w:sz w:val="32"/>
          <w:szCs w:val="32"/>
        </w:rPr>
      </w:pPr>
      <w:r>
        <w:rPr>
          <w:rFonts w:eastAsia="仿宋_GB2312"/>
          <w:color w:val="000000"/>
          <w:sz w:val="32"/>
          <w:szCs w:val="32"/>
        </w:rPr>
        <w:t xml:space="preserve">　　</w:t>
      </w:r>
      <w:r>
        <w:rPr>
          <w:rFonts w:eastAsia="仿宋_GB2312"/>
          <w:color w:val="000000"/>
          <w:sz w:val="32"/>
          <w:szCs w:val="32"/>
        </w:rPr>
        <w:t>2.“</w:t>
      </w:r>
      <w:r>
        <w:rPr>
          <w:rFonts w:eastAsia="仿宋_GB2312"/>
          <w:color w:val="000000"/>
          <w:sz w:val="32"/>
          <w:szCs w:val="32"/>
        </w:rPr>
        <w:t>人口总数</w:t>
      </w:r>
      <w:r>
        <w:rPr>
          <w:rFonts w:eastAsia="仿宋_GB2312"/>
          <w:color w:val="000000"/>
          <w:sz w:val="32"/>
          <w:szCs w:val="32"/>
        </w:rPr>
        <w:t>”</w:t>
      </w:r>
      <w:r>
        <w:rPr>
          <w:rFonts w:eastAsia="仿宋_GB2312"/>
          <w:color w:val="000000"/>
          <w:sz w:val="32"/>
          <w:szCs w:val="32"/>
        </w:rPr>
        <w:t>和</w:t>
      </w:r>
      <w:r>
        <w:rPr>
          <w:rFonts w:eastAsia="仿宋_GB2312"/>
          <w:color w:val="000000"/>
          <w:sz w:val="32"/>
          <w:szCs w:val="32"/>
        </w:rPr>
        <w:t>“</w:t>
      </w:r>
      <w:r>
        <w:rPr>
          <w:rFonts w:eastAsia="仿宋_GB2312"/>
          <w:color w:val="000000"/>
          <w:sz w:val="32"/>
          <w:szCs w:val="32"/>
        </w:rPr>
        <w:t>农业人口数</w:t>
      </w:r>
      <w:r>
        <w:rPr>
          <w:rFonts w:eastAsia="仿宋_GB2312"/>
          <w:color w:val="000000"/>
          <w:sz w:val="32"/>
          <w:szCs w:val="32"/>
        </w:rPr>
        <w:t>”</w:t>
      </w:r>
      <w:r>
        <w:rPr>
          <w:rFonts w:eastAsia="仿宋_GB2312"/>
          <w:color w:val="000000"/>
          <w:sz w:val="32"/>
          <w:szCs w:val="32"/>
        </w:rPr>
        <w:t>按常住人口统计。</w:t>
      </w:r>
    </w:p>
    <w:p w:rsidR="00A548F4" w:rsidRDefault="00A548F4" w:rsidP="00A548F4">
      <w:pPr>
        <w:spacing w:line="590" w:lineRule="exact"/>
        <w:rPr>
          <w:rFonts w:eastAsia="仿宋_GB2312"/>
          <w:color w:val="000000"/>
          <w:sz w:val="32"/>
          <w:szCs w:val="32"/>
        </w:rPr>
      </w:pPr>
      <w:r>
        <w:rPr>
          <w:rFonts w:eastAsia="仿宋_GB2312"/>
          <w:color w:val="000000"/>
          <w:sz w:val="32"/>
          <w:szCs w:val="32"/>
        </w:rPr>
        <w:t xml:space="preserve">　　</w:t>
      </w:r>
      <w:r>
        <w:rPr>
          <w:rFonts w:eastAsia="仿宋_GB2312"/>
          <w:color w:val="000000"/>
          <w:sz w:val="32"/>
          <w:szCs w:val="32"/>
        </w:rPr>
        <w:t>3.</w:t>
      </w:r>
      <w:r>
        <w:rPr>
          <w:rFonts w:eastAsia="仿宋_GB2312"/>
          <w:color w:val="000000"/>
          <w:sz w:val="32"/>
          <w:szCs w:val="32"/>
        </w:rPr>
        <w:t>小学教学班数、在校学生数、教职工数和专任教师数中，包括一贯制学校中的小学部、教学点；初中班数、学生数、教职工数和专任教师数中，包括一贯制学校中的初中部、完全中学的初中部。</w:t>
      </w:r>
    </w:p>
    <w:p w:rsidR="00A548F4" w:rsidRDefault="00A548F4" w:rsidP="00A548F4">
      <w:pPr>
        <w:spacing w:line="590" w:lineRule="exact"/>
        <w:ind w:firstLineChars="200" w:firstLine="640"/>
        <w:rPr>
          <w:rFonts w:eastAsia="黑体"/>
          <w:color w:val="000000"/>
          <w:sz w:val="32"/>
          <w:szCs w:val="32"/>
        </w:rPr>
      </w:pPr>
      <w:r>
        <w:rPr>
          <w:rFonts w:eastAsia="黑体"/>
          <w:color w:val="000000"/>
          <w:sz w:val="32"/>
          <w:szCs w:val="32"/>
        </w:rPr>
        <w:t>二、小学、初中资源配置基本情况（表</w:t>
      </w:r>
      <w:r>
        <w:rPr>
          <w:rFonts w:eastAsia="黑体"/>
          <w:color w:val="000000"/>
          <w:sz w:val="32"/>
          <w:szCs w:val="32"/>
        </w:rPr>
        <w:t>Ⅱ-1/2</w:t>
      </w:r>
      <w:r>
        <w:rPr>
          <w:rFonts w:eastAsia="黑体"/>
          <w:color w:val="000000"/>
          <w:sz w:val="32"/>
          <w:szCs w:val="32"/>
        </w:rPr>
        <w:t>）</w:t>
      </w:r>
    </w:p>
    <w:p w:rsidR="00A548F4" w:rsidRDefault="00A548F4" w:rsidP="00A548F4">
      <w:pPr>
        <w:spacing w:line="590" w:lineRule="exact"/>
        <w:ind w:firstLine="600"/>
        <w:rPr>
          <w:rFonts w:eastAsia="仿宋_GB2312"/>
          <w:color w:val="000000"/>
          <w:sz w:val="32"/>
          <w:szCs w:val="32"/>
        </w:rPr>
      </w:pPr>
      <w:r>
        <w:rPr>
          <w:rFonts w:eastAsia="仿宋_GB2312"/>
          <w:color w:val="000000"/>
          <w:sz w:val="32"/>
          <w:szCs w:val="32"/>
        </w:rPr>
        <w:t>1</w:t>
      </w:r>
      <w:r>
        <w:rPr>
          <w:rFonts w:eastAsia="仿宋_GB2312"/>
          <w:color w:val="000000"/>
          <w:sz w:val="32"/>
          <w:szCs w:val="32"/>
        </w:rPr>
        <w:t>．表</w:t>
      </w:r>
      <w:r>
        <w:rPr>
          <w:rFonts w:eastAsia="仿宋_GB2312"/>
          <w:color w:val="000000"/>
          <w:sz w:val="32"/>
          <w:szCs w:val="32"/>
        </w:rPr>
        <w:t>Ⅱ-2</w:t>
      </w:r>
      <w:r>
        <w:rPr>
          <w:rFonts w:eastAsia="仿宋_GB2312"/>
          <w:color w:val="000000"/>
          <w:sz w:val="32"/>
          <w:szCs w:val="32"/>
        </w:rPr>
        <w:t>中</w:t>
      </w:r>
      <w:r>
        <w:rPr>
          <w:rFonts w:eastAsia="仿宋_GB2312"/>
          <w:color w:val="000000"/>
          <w:sz w:val="32"/>
          <w:szCs w:val="32"/>
        </w:rPr>
        <w:t>“</w:t>
      </w:r>
      <w:r>
        <w:rPr>
          <w:rFonts w:eastAsia="仿宋_GB2312"/>
          <w:color w:val="000000"/>
          <w:sz w:val="32"/>
          <w:szCs w:val="32"/>
        </w:rPr>
        <w:t>该校综合评估是否达标</w:t>
      </w:r>
      <w:r>
        <w:rPr>
          <w:rFonts w:eastAsia="仿宋_GB2312"/>
          <w:color w:val="000000"/>
          <w:sz w:val="32"/>
          <w:szCs w:val="32"/>
        </w:rPr>
        <w:t>”</w:t>
      </w:r>
      <w:r>
        <w:rPr>
          <w:rFonts w:eastAsia="仿宋_GB2312"/>
          <w:color w:val="000000"/>
          <w:sz w:val="32"/>
          <w:szCs w:val="32"/>
        </w:rPr>
        <w:t>列，达标的填</w:t>
      </w:r>
      <w:r>
        <w:rPr>
          <w:rFonts w:eastAsia="仿宋_GB2312"/>
          <w:color w:val="000000"/>
          <w:sz w:val="32"/>
          <w:szCs w:val="32"/>
        </w:rPr>
        <w:t>“1”</w:t>
      </w:r>
      <w:r>
        <w:rPr>
          <w:rFonts w:eastAsia="仿宋_GB2312"/>
          <w:color w:val="000000"/>
          <w:sz w:val="32"/>
          <w:szCs w:val="32"/>
        </w:rPr>
        <w:t>，不达标的填</w:t>
      </w:r>
      <w:r>
        <w:rPr>
          <w:rFonts w:eastAsia="仿宋_GB2312"/>
          <w:color w:val="000000"/>
          <w:sz w:val="32"/>
          <w:szCs w:val="32"/>
        </w:rPr>
        <w:t>“0”</w:t>
      </w:r>
      <w:r>
        <w:rPr>
          <w:rFonts w:eastAsia="仿宋_GB2312"/>
          <w:color w:val="000000"/>
          <w:sz w:val="32"/>
          <w:szCs w:val="32"/>
        </w:rPr>
        <w:t>。</w:t>
      </w:r>
    </w:p>
    <w:p w:rsidR="00A548F4" w:rsidRDefault="00A548F4" w:rsidP="00A548F4">
      <w:pPr>
        <w:spacing w:line="590" w:lineRule="exact"/>
        <w:ind w:firstLine="600"/>
        <w:rPr>
          <w:rFonts w:eastAsia="仿宋_GB2312"/>
          <w:color w:val="000000"/>
          <w:sz w:val="32"/>
          <w:szCs w:val="32"/>
        </w:rPr>
      </w:pPr>
      <w:r>
        <w:rPr>
          <w:rFonts w:eastAsia="仿宋_GB2312"/>
          <w:color w:val="000000"/>
          <w:sz w:val="32"/>
          <w:szCs w:val="32"/>
        </w:rPr>
        <w:t>2</w:t>
      </w:r>
      <w:r>
        <w:rPr>
          <w:rFonts w:eastAsia="仿宋_GB2312"/>
          <w:color w:val="000000"/>
          <w:sz w:val="32"/>
          <w:szCs w:val="32"/>
        </w:rPr>
        <w:t>．表</w:t>
      </w:r>
      <w:r>
        <w:rPr>
          <w:rFonts w:eastAsia="仿宋_GB2312"/>
          <w:color w:val="000000"/>
          <w:sz w:val="32"/>
          <w:szCs w:val="32"/>
        </w:rPr>
        <w:t>Ⅱ-2</w:t>
      </w:r>
      <w:r>
        <w:rPr>
          <w:rFonts w:eastAsia="仿宋_GB2312"/>
          <w:color w:val="000000"/>
          <w:sz w:val="32"/>
          <w:szCs w:val="32"/>
        </w:rPr>
        <w:t>中如某学校的某项指标值不达标，请将该指标</w:t>
      </w:r>
      <w:proofErr w:type="gramStart"/>
      <w:r>
        <w:rPr>
          <w:rFonts w:eastAsia="仿宋_GB2312"/>
          <w:color w:val="000000"/>
          <w:sz w:val="32"/>
          <w:szCs w:val="32"/>
        </w:rPr>
        <w:t>值所在格</w:t>
      </w:r>
      <w:proofErr w:type="gramEnd"/>
      <w:r>
        <w:rPr>
          <w:rFonts w:eastAsia="仿宋_GB2312"/>
          <w:color w:val="000000"/>
          <w:sz w:val="32"/>
          <w:szCs w:val="32"/>
        </w:rPr>
        <w:t>，用浅色阴影背景做标识。</w:t>
      </w:r>
    </w:p>
    <w:p w:rsidR="00A548F4" w:rsidRDefault="00A548F4" w:rsidP="00A548F4">
      <w:pPr>
        <w:spacing w:line="590" w:lineRule="exact"/>
        <w:ind w:firstLine="600"/>
        <w:rPr>
          <w:rFonts w:eastAsia="仿宋_GB2312"/>
          <w:color w:val="000000"/>
          <w:sz w:val="32"/>
          <w:szCs w:val="32"/>
        </w:rPr>
      </w:pPr>
      <w:r>
        <w:rPr>
          <w:rFonts w:eastAsia="仿宋_GB2312"/>
          <w:color w:val="000000"/>
          <w:sz w:val="32"/>
          <w:szCs w:val="32"/>
        </w:rPr>
        <w:t>3</w:t>
      </w:r>
      <w:r>
        <w:rPr>
          <w:rFonts w:eastAsia="仿宋_GB2312"/>
          <w:color w:val="000000"/>
          <w:sz w:val="32"/>
          <w:szCs w:val="32"/>
        </w:rPr>
        <w:t>．表</w:t>
      </w:r>
      <w:r>
        <w:rPr>
          <w:rFonts w:eastAsia="仿宋_GB2312"/>
          <w:color w:val="000000"/>
          <w:sz w:val="32"/>
          <w:szCs w:val="32"/>
        </w:rPr>
        <w:t>Ⅱ-1/2</w:t>
      </w:r>
      <w:r>
        <w:rPr>
          <w:rFonts w:eastAsia="仿宋_GB2312"/>
          <w:color w:val="000000"/>
          <w:sz w:val="32"/>
          <w:szCs w:val="32"/>
        </w:rPr>
        <w:t>小学包括普通小学、一贯制学校的小学部、</w:t>
      </w:r>
      <w:r>
        <w:rPr>
          <w:rFonts w:eastAsia="仿宋_GB2312"/>
          <w:color w:val="000000"/>
          <w:sz w:val="32"/>
          <w:szCs w:val="32"/>
        </w:rPr>
        <w:t>50</w:t>
      </w:r>
      <w:r>
        <w:rPr>
          <w:rFonts w:eastAsia="仿宋_GB2312"/>
          <w:color w:val="000000"/>
          <w:sz w:val="32"/>
          <w:szCs w:val="32"/>
        </w:rPr>
        <w:t>人及以上教学点</w:t>
      </w:r>
      <w:r>
        <w:rPr>
          <w:rFonts w:eastAsia="仿宋_GB2312"/>
          <w:color w:val="000000"/>
          <w:sz w:val="32"/>
          <w:szCs w:val="32"/>
        </w:rPr>
        <w:t>,</w:t>
      </w:r>
      <w:r>
        <w:rPr>
          <w:rFonts w:eastAsia="仿宋_GB2312"/>
          <w:color w:val="000000"/>
          <w:sz w:val="32"/>
          <w:szCs w:val="32"/>
        </w:rPr>
        <w:t>初中包括独立初中、一贯制学校的初中部、完全中学的初中部。每所一贯制学校的小学部单独一行填写。每所一贯制学校和每所完全中学的初中部单独一行填</w:t>
      </w:r>
      <w:r>
        <w:rPr>
          <w:rFonts w:eastAsia="仿宋_GB2312"/>
          <w:color w:val="000000"/>
          <w:sz w:val="32"/>
          <w:szCs w:val="32"/>
        </w:rPr>
        <w:lastRenderedPageBreak/>
        <w:t>写。</w:t>
      </w:r>
    </w:p>
    <w:p w:rsidR="00A548F4" w:rsidRDefault="00A548F4" w:rsidP="00A548F4">
      <w:pPr>
        <w:spacing w:line="590" w:lineRule="exact"/>
        <w:ind w:firstLine="600"/>
        <w:rPr>
          <w:rFonts w:eastAsia="仿宋_GB2312"/>
          <w:color w:val="000000"/>
          <w:sz w:val="32"/>
          <w:szCs w:val="32"/>
        </w:rPr>
      </w:pPr>
      <w:r>
        <w:rPr>
          <w:rFonts w:eastAsia="仿宋_GB2312"/>
          <w:color w:val="000000"/>
          <w:sz w:val="32"/>
          <w:szCs w:val="32"/>
        </w:rPr>
        <w:t xml:space="preserve">4. </w:t>
      </w:r>
      <w:r>
        <w:rPr>
          <w:rFonts w:eastAsia="仿宋_GB2312"/>
          <w:color w:val="000000"/>
          <w:sz w:val="32"/>
          <w:szCs w:val="32"/>
        </w:rPr>
        <w:t>表</w:t>
      </w:r>
      <w:r>
        <w:rPr>
          <w:rFonts w:eastAsia="仿宋_GB2312"/>
          <w:color w:val="000000"/>
          <w:sz w:val="32"/>
          <w:szCs w:val="32"/>
        </w:rPr>
        <w:t>Ⅱ-1/2</w:t>
      </w:r>
      <w:r>
        <w:rPr>
          <w:rFonts w:eastAsia="仿宋_GB2312"/>
          <w:color w:val="000000"/>
          <w:sz w:val="32"/>
          <w:szCs w:val="32"/>
        </w:rPr>
        <w:t>举办者类型包括中央教育部门、中央其他部门、省级教育部门、省级其他部门、地级教育部门、地级其他部门、县级教育部门、县级其他部门、地方企业举办的学校，以及民办学校。</w:t>
      </w:r>
    </w:p>
    <w:p w:rsidR="00A548F4" w:rsidRDefault="00A548F4" w:rsidP="00A548F4">
      <w:pPr>
        <w:spacing w:line="590" w:lineRule="exact"/>
        <w:ind w:firstLineChars="200" w:firstLine="640"/>
        <w:rPr>
          <w:rFonts w:eastAsia="黑体"/>
          <w:color w:val="000000"/>
          <w:sz w:val="32"/>
          <w:szCs w:val="32"/>
        </w:rPr>
      </w:pPr>
      <w:r>
        <w:rPr>
          <w:rFonts w:eastAsia="黑体"/>
          <w:color w:val="000000"/>
          <w:sz w:val="32"/>
          <w:szCs w:val="32"/>
        </w:rPr>
        <w:t>三、县域义务教育校际均衡情况（表</w:t>
      </w:r>
      <w:r>
        <w:rPr>
          <w:rFonts w:eastAsia="黑体"/>
          <w:color w:val="000000"/>
          <w:sz w:val="32"/>
          <w:szCs w:val="32"/>
        </w:rPr>
        <w:t>Ⅲ</w:t>
      </w:r>
      <w:r>
        <w:rPr>
          <w:rFonts w:eastAsia="黑体"/>
          <w:color w:val="000000"/>
          <w:sz w:val="32"/>
          <w:szCs w:val="32"/>
        </w:rPr>
        <w:t>）</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本表数据来源于国家教育事业统计。小学、</w:t>
      </w:r>
      <w:r>
        <w:rPr>
          <w:rFonts w:eastAsia="仿宋_GB2312"/>
          <w:color w:val="000000"/>
          <w:sz w:val="32"/>
          <w:szCs w:val="32"/>
        </w:rPr>
        <w:t>50</w:t>
      </w:r>
      <w:r>
        <w:rPr>
          <w:rFonts w:eastAsia="仿宋_GB2312"/>
          <w:color w:val="000000"/>
          <w:sz w:val="32"/>
          <w:szCs w:val="32"/>
        </w:rPr>
        <w:t>人及以上教学</w:t>
      </w:r>
      <w:proofErr w:type="gramStart"/>
      <w:r>
        <w:rPr>
          <w:rFonts w:eastAsia="仿宋_GB2312"/>
          <w:color w:val="000000"/>
          <w:sz w:val="32"/>
          <w:szCs w:val="32"/>
        </w:rPr>
        <w:t>点数据</w:t>
      </w:r>
      <w:proofErr w:type="gramEnd"/>
      <w:r>
        <w:rPr>
          <w:rFonts w:eastAsia="仿宋_GB2312"/>
          <w:color w:val="000000"/>
          <w:sz w:val="32"/>
          <w:szCs w:val="32"/>
        </w:rPr>
        <w:t>在基础教育学校（机构）统计报表（小学），初中、完全中学数据在基础教育学校（机构）统计报表（中学），九年一贯制学校、十二年一贯制学校数据在基础教育学校（机构）统计报表（九年一贯制学校、十二年一贯制学校）。下文所指的小学同表</w:t>
      </w:r>
      <w:r>
        <w:rPr>
          <w:rFonts w:eastAsia="仿宋_GB2312"/>
          <w:color w:val="000000"/>
          <w:sz w:val="32"/>
          <w:szCs w:val="32"/>
        </w:rPr>
        <w:t>Ⅱ-1/2</w:t>
      </w:r>
      <w:r>
        <w:rPr>
          <w:rFonts w:eastAsia="仿宋_GB2312"/>
          <w:color w:val="000000"/>
          <w:sz w:val="32"/>
          <w:szCs w:val="32"/>
        </w:rPr>
        <w:t>。在填写每所学校数据时务必根据学校类型和填报说明，在相应的教育事业统计报表中提取。</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1.</w:t>
      </w:r>
      <w:r>
        <w:rPr>
          <w:rFonts w:eastAsia="楷体_GB2312"/>
          <w:b/>
          <w:color w:val="000000"/>
          <w:sz w:val="32"/>
          <w:szCs w:val="32"/>
        </w:rPr>
        <w:t>学生</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指标说明：具有学籍并在本</w:t>
      </w:r>
      <w:proofErr w:type="gramStart"/>
      <w:r>
        <w:rPr>
          <w:rFonts w:eastAsia="仿宋_GB2312"/>
          <w:color w:val="000000"/>
          <w:sz w:val="32"/>
          <w:szCs w:val="32"/>
        </w:rPr>
        <w:t>学年初</w:t>
      </w:r>
      <w:proofErr w:type="gramEnd"/>
      <w:r>
        <w:rPr>
          <w:rFonts w:eastAsia="仿宋_GB2312"/>
          <w:color w:val="000000"/>
          <w:sz w:val="32"/>
          <w:szCs w:val="32"/>
        </w:rPr>
        <w:t>进行学籍注册的学生。</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数据提取来源：小学为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312</w:t>
      </w:r>
      <w:r>
        <w:rPr>
          <w:rFonts w:eastAsia="仿宋_GB2312"/>
          <w:color w:val="000000"/>
          <w:sz w:val="32"/>
          <w:szCs w:val="32"/>
        </w:rPr>
        <w:t>小学学生数</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01</w:t>
      </w:r>
      <w:r>
        <w:rPr>
          <w:rFonts w:eastAsia="仿宋_GB2312"/>
          <w:color w:val="000000"/>
          <w:sz w:val="32"/>
          <w:szCs w:val="32"/>
        </w:rPr>
        <w:t>，列</w:t>
      </w:r>
      <w:r>
        <w:rPr>
          <w:rFonts w:eastAsia="仿宋_GB2312"/>
          <w:color w:val="000000"/>
          <w:sz w:val="32"/>
          <w:szCs w:val="32"/>
        </w:rPr>
        <w:t>4]</w:t>
      </w:r>
      <w:r>
        <w:rPr>
          <w:rFonts w:eastAsia="仿宋_GB2312"/>
          <w:color w:val="000000"/>
          <w:sz w:val="32"/>
          <w:szCs w:val="32"/>
        </w:rPr>
        <w:t>。初中为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313</w:t>
      </w:r>
      <w:r>
        <w:rPr>
          <w:rFonts w:eastAsia="仿宋_GB2312"/>
          <w:color w:val="000000"/>
          <w:sz w:val="32"/>
          <w:szCs w:val="32"/>
        </w:rPr>
        <w:t>初中学生数</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01</w:t>
      </w:r>
      <w:r>
        <w:rPr>
          <w:rFonts w:eastAsia="仿宋_GB2312"/>
          <w:color w:val="000000"/>
          <w:sz w:val="32"/>
          <w:szCs w:val="32"/>
        </w:rPr>
        <w:t>，列</w:t>
      </w:r>
      <w:r>
        <w:rPr>
          <w:rFonts w:eastAsia="仿宋_GB2312"/>
          <w:color w:val="000000"/>
          <w:sz w:val="32"/>
          <w:szCs w:val="32"/>
        </w:rPr>
        <w:t>3]</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2.</w:t>
      </w:r>
      <w:r>
        <w:rPr>
          <w:rFonts w:eastAsia="楷体_GB2312"/>
          <w:b/>
          <w:color w:val="000000"/>
          <w:sz w:val="32"/>
          <w:szCs w:val="32"/>
        </w:rPr>
        <w:t>高于规定学历教师数</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指标说明：小学专任教师中具有大专及以上学历的教师，初中专任教师中具有大学本科及以上学历的教师。</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数据提取来源：小学为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423</w:t>
      </w:r>
      <w:r>
        <w:rPr>
          <w:rFonts w:eastAsia="仿宋_GB2312"/>
          <w:color w:val="000000"/>
          <w:sz w:val="32"/>
          <w:szCs w:val="32"/>
        </w:rPr>
        <w:t>小学专任教师分课程、分学历</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 xml:space="preserve"> [</w:t>
      </w:r>
      <w:r>
        <w:rPr>
          <w:rFonts w:eastAsia="仿宋_GB2312"/>
          <w:color w:val="000000"/>
          <w:sz w:val="32"/>
          <w:szCs w:val="32"/>
        </w:rPr>
        <w:t>行</w:t>
      </w:r>
      <w:r>
        <w:rPr>
          <w:rFonts w:eastAsia="仿宋_GB2312"/>
          <w:color w:val="000000"/>
          <w:sz w:val="32"/>
          <w:szCs w:val="32"/>
        </w:rPr>
        <w:t>04</w:t>
      </w:r>
      <w:r>
        <w:rPr>
          <w:rFonts w:eastAsia="仿宋_GB2312"/>
          <w:color w:val="000000"/>
          <w:sz w:val="32"/>
          <w:szCs w:val="32"/>
        </w:rPr>
        <w:t>，列</w:t>
      </w:r>
      <w:r>
        <w:rPr>
          <w:rFonts w:eastAsia="仿宋_GB2312"/>
          <w:color w:val="000000"/>
          <w:sz w:val="32"/>
          <w:szCs w:val="32"/>
        </w:rPr>
        <w:t>1]+ [</w:t>
      </w:r>
      <w:r>
        <w:rPr>
          <w:rFonts w:eastAsia="仿宋_GB2312"/>
          <w:color w:val="000000"/>
          <w:sz w:val="32"/>
          <w:szCs w:val="32"/>
        </w:rPr>
        <w:t>行</w:t>
      </w:r>
      <w:r>
        <w:rPr>
          <w:rFonts w:eastAsia="仿宋_GB2312"/>
          <w:color w:val="000000"/>
          <w:sz w:val="32"/>
          <w:szCs w:val="32"/>
        </w:rPr>
        <w:t>05</w:t>
      </w:r>
      <w:r>
        <w:rPr>
          <w:rFonts w:eastAsia="仿宋_GB2312"/>
          <w:color w:val="000000"/>
          <w:sz w:val="32"/>
          <w:szCs w:val="32"/>
        </w:rPr>
        <w:t>，列</w:t>
      </w:r>
      <w:r>
        <w:rPr>
          <w:rFonts w:eastAsia="仿宋_GB2312"/>
          <w:color w:val="000000"/>
          <w:sz w:val="32"/>
          <w:szCs w:val="32"/>
        </w:rPr>
        <w:t>1] +[</w:t>
      </w:r>
      <w:r>
        <w:rPr>
          <w:rFonts w:eastAsia="仿宋_GB2312"/>
          <w:color w:val="000000"/>
          <w:sz w:val="32"/>
          <w:szCs w:val="32"/>
        </w:rPr>
        <w:t>行</w:t>
      </w:r>
      <w:r>
        <w:rPr>
          <w:rFonts w:eastAsia="仿宋_GB2312"/>
          <w:color w:val="000000"/>
          <w:sz w:val="32"/>
          <w:szCs w:val="32"/>
        </w:rPr>
        <w:t>06</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w:t>
      </w:r>
      <w:r>
        <w:rPr>
          <w:rFonts w:eastAsia="仿宋_GB2312"/>
          <w:color w:val="000000"/>
          <w:sz w:val="32"/>
          <w:szCs w:val="32"/>
        </w:rPr>
        <w:lastRenderedPageBreak/>
        <w:t>初中为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424</w:t>
      </w:r>
      <w:r>
        <w:rPr>
          <w:rFonts w:eastAsia="仿宋_GB2312"/>
          <w:color w:val="000000"/>
          <w:sz w:val="32"/>
          <w:szCs w:val="32"/>
        </w:rPr>
        <w:t>中学专任教师分课程、分学历</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 xml:space="preserve"> [</w:t>
      </w:r>
      <w:r>
        <w:rPr>
          <w:rFonts w:eastAsia="仿宋_GB2312"/>
          <w:color w:val="000000"/>
          <w:sz w:val="32"/>
          <w:szCs w:val="32"/>
        </w:rPr>
        <w:t>行</w:t>
      </w:r>
      <w:r>
        <w:rPr>
          <w:rFonts w:eastAsia="仿宋_GB2312"/>
          <w:color w:val="000000"/>
          <w:sz w:val="32"/>
          <w:szCs w:val="32"/>
        </w:rPr>
        <w:t>05</w:t>
      </w:r>
      <w:r>
        <w:rPr>
          <w:rFonts w:eastAsia="仿宋_GB2312"/>
          <w:color w:val="000000"/>
          <w:sz w:val="32"/>
          <w:szCs w:val="32"/>
        </w:rPr>
        <w:t>，列</w:t>
      </w:r>
      <w:r>
        <w:rPr>
          <w:rFonts w:eastAsia="仿宋_GB2312"/>
          <w:color w:val="000000"/>
          <w:sz w:val="32"/>
          <w:szCs w:val="32"/>
        </w:rPr>
        <w:t>1] +[</w:t>
      </w:r>
      <w:r>
        <w:rPr>
          <w:rFonts w:eastAsia="仿宋_GB2312"/>
          <w:color w:val="000000"/>
          <w:sz w:val="32"/>
          <w:szCs w:val="32"/>
        </w:rPr>
        <w:t>行</w:t>
      </w:r>
      <w:r>
        <w:rPr>
          <w:rFonts w:eastAsia="仿宋_GB2312"/>
          <w:color w:val="000000"/>
          <w:sz w:val="32"/>
          <w:szCs w:val="32"/>
        </w:rPr>
        <w:t>06</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3.</w:t>
      </w:r>
      <w:r>
        <w:rPr>
          <w:rFonts w:eastAsia="楷体_GB2312"/>
          <w:b/>
          <w:color w:val="000000"/>
          <w:sz w:val="32"/>
          <w:szCs w:val="32"/>
        </w:rPr>
        <w:t>县级及以上骨干教师数</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指标说明：小学县级及以上骨干教师，初中县级及以上骨干教师。</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数据提取来源：小学为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112</w:t>
      </w:r>
      <w:r>
        <w:rPr>
          <w:rFonts w:eastAsia="仿宋_GB2312"/>
          <w:color w:val="000000"/>
          <w:sz w:val="32"/>
          <w:szCs w:val="32"/>
        </w:rPr>
        <w:t>学校（机构）基本情况</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25</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。初中为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112</w:t>
      </w:r>
      <w:r>
        <w:rPr>
          <w:rFonts w:eastAsia="仿宋_GB2312"/>
          <w:color w:val="000000"/>
          <w:sz w:val="32"/>
          <w:szCs w:val="32"/>
        </w:rPr>
        <w:t>学校（机构）基本情况</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26</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4.</w:t>
      </w:r>
      <w:r>
        <w:rPr>
          <w:rFonts w:eastAsia="楷体_GB2312"/>
          <w:b/>
          <w:color w:val="000000"/>
          <w:sz w:val="32"/>
          <w:szCs w:val="32"/>
        </w:rPr>
        <w:t>体育、艺术（音乐、美术）专任教师数</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指标说明：小学课程为体育、音乐、美术、艺术的教师数之和，初中课程为体育、音乐、美术、艺术的教师数之</w:t>
      </w:r>
      <w:proofErr w:type="gramStart"/>
      <w:r>
        <w:rPr>
          <w:rFonts w:eastAsia="仿宋_GB2312"/>
          <w:color w:val="000000"/>
          <w:sz w:val="32"/>
          <w:szCs w:val="32"/>
        </w:rPr>
        <w:t>和</w:t>
      </w:r>
      <w:proofErr w:type="gramEnd"/>
      <w:r>
        <w:rPr>
          <w:rFonts w:eastAsia="仿宋_GB2312"/>
          <w:color w:val="000000"/>
          <w:sz w:val="32"/>
          <w:szCs w:val="32"/>
        </w:rPr>
        <w:t>。</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数据提取来源：小学为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423</w:t>
      </w:r>
      <w:r>
        <w:rPr>
          <w:rFonts w:eastAsia="仿宋_GB2312"/>
          <w:color w:val="000000"/>
          <w:sz w:val="32"/>
          <w:szCs w:val="32"/>
        </w:rPr>
        <w:t>小学专任教师分课程、分学历</w:t>
      </w:r>
      <w:r>
        <w:rPr>
          <w:rFonts w:eastAsia="仿宋_GB2312"/>
          <w:color w:val="000000"/>
          <w:sz w:val="32"/>
          <w:szCs w:val="32"/>
        </w:rPr>
        <w:t>”</w:t>
      </w:r>
      <w:r>
        <w:rPr>
          <w:rFonts w:eastAsia="仿宋_GB2312"/>
          <w:color w:val="000000"/>
          <w:sz w:val="32"/>
          <w:szCs w:val="32"/>
        </w:rPr>
        <w:t>表，</w:t>
      </w:r>
      <w:bookmarkStart w:id="0" w:name="OLE_LINK1"/>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1</w:t>
      </w:r>
      <w:r>
        <w:rPr>
          <w:rFonts w:eastAsia="仿宋_GB2312"/>
          <w:color w:val="000000"/>
          <w:sz w:val="32"/>
          <w:szCs w:val="32"/>
        </w:rPr>
        <w:t>，列</w:t>
      </w:r>
      <w:r>
        <w:rPr>
          <w:rFonts w:eastAsia="仿宋_GB2312"/>
          <w:color w:val="000000"/>
          <w:sz w:val="32"/>
          <w:szCs w:val="32"/>
        </w:rPr>
        <w:t>10]</w:t>
      </w:r>
      <w:bookmarkEnd w:id="0"/>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1</w:t>
      </w:r>
      <w:r>
        <w:rPr>
          <w:rFonts w:eastAsia="仿宋_GB2312"/>
          <w:color w:val="000000"/>
          <w:sz w:val="32"/>
          <w:szCs w:val="32"/>
        </w:rPr>
        <w:t>，列</w:t>
      </w:r>
      <w:r>
        <w:rPr>
          <w:rFonts w:eastAsia="仿宋_GB2312"/>
          <w:color w:val="000000"/>
          <w:sz w:val="32"/>
          <w:szCs w:val="32"/>
        </w:rPr>
        <w:t>12]+[</w:t>
      </w:r>
      <w:r>
        <w:rPr>
          <w:rFonts w:eastAsia="仿宋_GB2312"/>
          <w:color w:val="000000"/>
          <w:sz w:val="32"/>
          <w:szCs w:val="32"/>
        </w:rPr>
        <w:t>行</w:t>
      </w:r>
      <w:r>
        <w:rPr>
          <w:rFonts w:eastAsia="仿宋_GB2312"/>
          <w:color w:val="000000"/>
          <w:sz w:val="32"/>
          <w:szCs w:val="32"/>
        </w:rPr>
        <w:t>1</w:t>
      </w:r>
      <w:r>
        <w:rPr>
          <w:rFonts w:eastAsia="仿宋_GB2312"/>
          <w:color w:val="000000"/>
          <w:sz w:val="32"/>
          <w:szCs w:val="32"/>
        </w:rPr>
        <w:t>，列</w:t>
      </w:r>
      <w:r>
        <w:rPr>
          <w:rFonts w:eastAsia="仿宋_GB2312"/>
          <w:color w:val="000000"/>
          <w:sz w:val="32"/>
          <w:szCs w:val="32"/>
        </w:rPr>
        <w:t>13]+[</w:t>
      </w:r>
      <w:r>
        <w:rPr>
          <w:rFonts w:eastAsia="仿宋_GB2312"/>
          <w:color w:val="000000"/>
          <w:sz w:val="32"/>
          <w:szCs w:val="32"/>
        </w:rPr>
        <w:t>行</w:t>
      </w:r>
      <w:r>
        <w:rPr>
          <w:rFonts w:eastAsia="仿宋_GB2312"/>
          <w:color w:val="000000"/>
          <w:sz w:val="32"/>
          <w:szCs w:val="32"/>
        </w:rPr>
        <w:t>1</w:t>
      </w:r>
      <w:r>
        <w:rPr>
          <w:rFonts w:eastAsia="仿宋_GB2312"/>
          <w:color w:val="000000"/>
          <w:sz w:val="32"/>
          <w:szCs w:val="32"/>
        </w:rPr>
        <w:t>，列</w:t>
      </w:r>
      <w:r>
        <w:rPr>
          <w:rFonts w:eastAsia="仿宋_GB2312"/>
          <w:color w:val="000000"/>
          <w:sz w:val="32"/>
          <w:szCs w:val="32"/>
        </w:rPr>
        <w:t>14]</w:t>
      </w:r>
      <w:r>
        <w:rPr>
          <w:rFonts w:eastAsia="仿宋_GB2312"/>
          <w:color w:val="000000"/>
          <w:sz w:val="32"/>
          <w:szCs w:val="32"/>
        </w:rPr>
        <w:t>。初中为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424</w:t>
      </w:r>
      <w:r>
        <w:rPr>
          <w:rFonts w:eastAsia="仿宋_GB2312"/>
          <w:color w:val="000000"/>
          <w:sz w:val="32"/>
          <w:szCs w:val="32"/>
        </w:rPr>
        <w:t>中学专任教师分课程、分学历</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2</w:t>
      </w:r>
      <w:r>
        <w:rPr>
          <w:rFonts w:eastAsia="仿宋_GB2312"/>
          <w:color w:val="000000"/>
          <w:sz w:val="32"/>
          <w:szCs w:val="32"/>
        </w:rPr>
        <w:t>，列</w:t>
      </w:r>
      <w:r>
        <w:rPr>
          <w:rFonts w:eastAsia="仿宋_GB2312"/>
          <w:color w:val="000000"/>
          <w:sz w:val="32"/>
          <w:szCs w:val="32"/>
        </w:rPr>
        <w:t>19]</w:t>
      </w:r>
      <w:bookmarkStart w:id="1" w:name="OLE_LINK2"/>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2</w:t>
      </w:r>
      <w:r>
        <w:rPr>
          <w:rFonts w:eastAsia="仿宋_GB2312"/>
          <w:color w:val="000000"/>
          <w:sz w:val="32"/>
          <w:szCs w:val="32"/>
        </w:rPr>
        <w:t>，列</w:t>
      </w:r>
      <w:r>
        <w:rPr>
          <w:rFonts w:eastAsia="仿宋_GB2312"/>
          <w:color w:val="000000"/>
          <w:sz w:val="32"/>
          <w:szCs w:val="32"/>
        </w:rPr>
        <w:t>20]+[</w:t>
      </w:r>
      <w:r>
        <w:rPr>
          <w:rFonts w:eastAsia="仿宋_GB2312"/>
          <w:color w:val="000000"/>
          <w:sz w:val="32"/>
          <w:szCs w:val="32"/>
        </w:rPr>
        <w:t>行</w:t>
      </w:r>
      <w:r>
        <w:rPr>
          <w:rFonts w:eastAsia="仿宋_GB2312"/>
          <w:color w:val="000000"/>
          <w:sz w:val="32"/>
          <w:szCs w:val="32"/>
        </w:rPr>
        <w:t>2</w:t>
      </w:r>
      <w:r>
        <w:rPr>
          <w:rFonts w:eastAsia="仿宋_GB2312"/>
          <w:color w:val="000000"/>
          <w:sz w:val="32"/>
          <w:szCs w:val="32"/>
        </w:rPr>
        <w:t>，列</w:t>
      </w:r>
      <w:r>
        <w:rPr>
          <w:rFonts w:eastAsia="仿宋_GB2312"/>
          <w:color w:val="000000"/>
          <w:sz w:val="32"/>
          <w:szCs w:val="32"/>
        </w:rPr>
        <w:t>21]</w:t>
      </w:r>
      <w:bookmarkEnd w:id="1"/>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2</w:t>
      </w:r>
      <w:r>
        <w:rPr>
          <w:rFonts w:eastAsia="仿宋_GB2312"/>
          <w:color w:val="000000"/>
          <w:sz w:val="32"/>
          <w:szCs w:val="32"/>
        </w:rPr>
        <w:t>，列</w:t>
      </w:r>
      <w:r>
        <w:rPr>
          <w:rFonts w:eastAsia="仿宋_GB2312"/>
          <w:color w:val="000000"/>
          <w:sz w:val="32"/>
          <w:szCs w:val="32"/>
        </w:rPr>
        <w:t>22]</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5.</w:t>
      </w:r>
      <w:r>
        <w:rPr>
          <w:rFonts w:eastAsia="楷体_GB2312"/>
          <w:b/>
          <w:color w:val="000000"/>
          <w:sz w:val="32"/>
          <w:szCs w:val="32"/>
        </w:rPr>
        <w:t>教学及辅助用房面积</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指标说明：教学及辅助用房面积是指学校中教室、实验室、图书室、微机室、语音</w:t>
      </w:r>
      <w:proofErr w:type="gramStart"/>
      <w:r>
        <w:rPr>
          <w:rFonts w:eastAsia="仿宋_GB2312"/>
          <w:color w:val="000000"/>
          <w:sz w:val="32"/>
          <w:szCs w:val="32"/>
        </w:rPr>
        <w:t>室面积</w:t>
      </w:r>
      <w:proofErr w:type="gramEnd"/>
      <w:r>
        <w:rPr>
          <w:rFonts w:eastAsia="仿宋_GB2312"/>
          <w:color w:val="000000"/>
          <w:sz w:val="32"/>
          <w:szCs w:val="32"/>
        </w:rPr>
        <w:t>之</w:t>
      </w:r>
      <w:proofErr w:type="gramStart"/>
      <w:r>
        <w:rPr>
          <w:rFonts w:eastAsia="仿宋_GB2312"/>
          <w:color w:val="000000"/>
          <w:sz w:val="32"/>
          <w:szCs w:val="32"/>
        </w:rPr>
        <w:t>和</w:t>
      </w:r>
      <w:proofErr w:type="gramEnd"/>
      <w:r>
        <w:rPr>
          <w:rFonts w:eastAsia="仿宋_GB2312"/>
          <w:color w:val="000000"/>
          <w:sz w:val="32"/>
          <w:szCs w:val="32"/>
        </w:rPr>
        <w:t>。</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512</w:t>
      </w:r>
      <w:r>
        <w:rPr>
          <w:rFonts w:eastAsia="仿宋_GB2312"/>
          <w:color w:val="000000"/>
          <w:sz w:val="32"/>
          <w:szCs w:val="32"/>
        </w:rPr>
        <w:t>中小学校舍情况</w:t>
      </w:r>
      <w:r>
        <w:rPr>
          <w:rFonts w:eastAsia="仿宋_GB2312"/>
          <w:color w:val="000000"/>
          <w:sz w:val="32"/>
          <w:szCs w:val="32"/>
        </w:rPr>
        <w:t>”</w:t>
      </w:r>
      <w:r>
        <w:rPr>
          <w:rFonts w:eastAsia="仿宋_GB2312"/>
          <w:color w:val="000000"/>
          <w:sz w:val="32"/>
          <w:szCs w:val="32"/>
        </w:rPr>
        <w:t>表，教学及辅助用房面积减去体育馆面积，</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04</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10</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6.</w:t>
      </w:r>
      <w:r>
        <w:rPr>
          <w:rFonts w:eastAsia="楷体_GB2312"/>
          <w:b/>
          <w:color w:val="000000"/>
          <w:sz w:val="32"/>
          <w:szCs w:val="32"/>
        </w:rPr>
        <w:t>体育运动场馆面积</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指标说明：学校中的体育馆面积和运动场地面积之和，</w:t>
      </w:r>
      <w:r>
        <w:rPr>
          <w:rFonts w:eastAsia="仿宋_GB2312"/>
          <w:color w:val="000000"/>
          <w:sz w:val="32"/>
          <w:szCs w:val="32"/>
        </w:rPr>
        <w:lastRenderedPageBreak/>
        <w:t>运动场地面积是指学校专门用于室外体育运动并有相应设施所占用的土地面积。</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数据提取来源：体育馆面积为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512</w:t>
      </w:r>
      <w:r>
        <w:rPr>
          <w:rFonts w:eastAsia="仿宋_GB2312"/>
          <w:color w:val="000000"/>
          <w:sz w:val="32"/>
          <w:szCs w:val="32"/>
        </w:rPr>
        <w:t>中小学校舍情况</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10</w:t>
      </w:r>
      <w:r>
        <w:rPr>
          <w:rFonts w:eastAsia="仿宋_GB2312"/>
          <w:color w:val="000000"/>
          <w:sz w:val="32"/>
          <w:szCs w:val="32"/>
        </w:rPr>
        <w:t>，列</w:t>
      </w:r>
      <w:r>
        <w:rPr>
          <w:rFonts w:eastAsia="仿宋_GB2312"/>
          <w:color w:val="000000"/>
          <w:sz w:val="32"/>
          <w:szCs w:val="32"/>
        </w:rPr>
        <w:t>1]</w:t>
      </w:r>
      <w:r>
        <w:rPr>
          <w:rFonts w:eastAsia="仿宋_GB2312"/>
          <w:color w:val="000000"/>
          <w:sz w:val="32"/>
          <w:szCs w:val="32"/>
        </w:rPr>
        <w:t>；运动场地面积为</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522</w:t>
      </w:r>
      <w:r>
        <w:rPr>
          <w:rFonts w:eastAsia="仿宋_GB2312"/>
          <w:color w:val="000000"/>
          <w:sz w:val="32"/>
          <w:szCs w:val="32"/>
        </w:rPr>
        <w:t>中小学占地面积及其他办学条件</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01</w:t>
      </w:r>
      <w:r>
        <w:rPr>
          <w:rFonts w:eastAsia="仿宋_GB2312"/>
          <w:color w:val="000000"/>
          <w:sz w:val="32"/>
          <w:szCs w:val="32"/>
        </w:rPr>
        <w:t>，列</w:t>
      </w:r>
      <w:r>
        <w:rPr>
          <w:rFonts w:eastAsia="仿宋_GB2312"/>
          <w:color w:val="000000"/>
          <w:sz w:val="32"/>
          <w:szCs w:val="32"/>
        </w:rPr>
        <w:t>3]</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7.</w:t>
      </w:r>
      <w:r>
        <w:rPr>
          <w:rFonts w:eastAsia="楷体_GB2312"/>
          <w:b/>
          <w:color w:val="000000"/>
          <w:sz w:val="32"/>
          <w:szCs w:val="32"/>
        </w:rPr>
        <w:t>教学仪器设备值</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指标说明：学校固定资产中用于教学、实验等仪器设备的资产值。</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522</w:t>
      </w:r>
      <w:r>
        <w:rPr>
          <w:rFonts w:eastAsia="仿宋_GB2312"/>
          <w:color w:val="000000"/>
          <w:sz w:val="32"/>
          <w:szCs w:val="32"/>
        </w:rPr>
        <w:t>中小学占地面积及其他办学条件</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01</w:t>
      </w:r>
      <w:r>
        <w:rPr>
          <w:rFonts w:eastAsia="仿宋_GB2312"/>
          <w:color w:val="000000"/>
          <w:sz w:val="32"/>
          <w:szCs w:val="32"/>
        </w:rPr>
        <w:t>，列</w:t>
      </w:r>
      <w:r>
        <w:rPr>
          <w:rFonts w:eastAsia="仿宋_GB2312"/>
          <w:color w:val="000000"/>
          <w:sz w:val="32"/>
          <w:szCs w:val="32"/>
        </w:rPr>
        <w:t>13]</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8.</w:t>
      </w:r>
      <w:r>
        <w:rPr>
          <w:rFonts w:eastAsia="楷体_GB2312"/>
          <w:b/>
          <w:color w:val="000000"/>
          <w:sz w:val="32"/>
          <w:szCs w:val="32"/>
        </w:rPr>
        <w:t>网络多媒体教室数</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指标说明：接入互联网或校园网、并可实现数字教育资源等多媒体教学内容向全体学生展示功能的教室。</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数据提取来源：</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522</w:t>
      </w:r>
      <w:r>
        <w:rPr>
          <w:rFonts w:eastAsia="仿宋_GB2312"/>
          <w:color w:val="000000"/>
          <w:sz w:val="32"/>
          <w:szCs w:val="32"/>
        </w:rPr>
        <w:t>中小学占地面积及其他办学条件</w:t>
      </w:r>
      <w:r>
        <w:rPr>
          <w:rFonts w:eastAsia="仿宋_GB2312"/>
          <w:color w:val="000000"/>
          <w:sz w:val="32"/>
          <w:szCs w:val="32"/>
        </w:rPr>
        <w:t>”</w:t>
      </w:r>
      <w:r>
        <w:rPr>
          <w:rFonts w:eastAsia="仿宋_GB2312"/>
          <w:color w:val="000000"/>
          <w:sz w:val="32"/>
          <w:szCs w:val="32"/>
        </w:rPr>
        <w:t>表，</w:t>
      </w:r>
      <w:r>
        <w:rPr>
          <w:rFonts w:eastAsia="仿宋_GB2312"/>
          <w:color w:val="000000"/>
          <w:sz w:val="32"/>
          <w:szCs w:val="32"/>
        </w:rPr>
        <w:t>[</w:t>
      </w:r>
      <w:r>
        <w:rPr>
          <w:rFonts w:eastAsia="仿宋_GB2312"/>
          <w:color w:val="000000"/>
          <w:sz w:val="32"/>
          <w:szCs w:val="32"/>
        </w:rPr>
        <w:t>行</w:t>
      </w:r>
      <w:r>
        <w:rPr>
          <w:rFonts w:eastAsia="仿宋_GB2312"/>
          <w:color w:val="000000"/>
          <w:sz w:val="32"/>
          <w:szCs w:val="32"/>
        </w:rPr>
        <w:t>1</w:t>
      </w:r>
      <w:r>
        <w:rPr>
          <w:rFonts w:eastAsia="仿宋_GB2312"/>
          <w:color w:val="000000"/>
          <w:sz w:val="32"/>
          <w:szCs w:val="32"/>
        </w:rPr>
        <w:t>，列</w:t>
      </w:r>
      <w:r>
        <w:rPr>
          <w:rFonts w:eastAsia="仿宋_GB2312"/>
          <w:color w:val="000000"/>
          <w:sz w:val="32"/>
          <w:szCs w:val="32"/>
        </w:rPr>
        <w:t>9]</w:t>
      </w:r>
      <w:r>
        <w:rPr>
          <w:rFonts w:eastAsia="仿宋_GB2312"/>
          <w:color w:val="000000"/>
          <w:sz w:val="32"/>
          <w:szCs w:val="32"/>
        </w:rPr>
        <w:t>。</w:t>
      </w:r>
    </w:p>
    <w:p w:rsidR="00A548F4" w:rsidRDefault="00A548F4" w:rsidP="00A548F4">
      <w:pPr>
        <w:spacing w:line="590" w:lineRule="exact"/>
        <w:ind w:firstLineChars="200" w:firstLine="643"/>
        <w:rPr>
          <w:rFonts w:eastAsia="楷体_GB2312"/>
          <w:b/>
          <w:color w:val="000000"/>
          <w:sz w:val="32"/>
          <w:szCs w:val="32"/>
        </w:rPr>
      </w:pPr>
      <w:r>
        <w:rPr>
          <w:rFonts w:eastAsia="楷体_GB2312"/>
          <w:b/>
          <w:color w:val="000000"/>
          <w:sz w:val="32"/>
          <w:szCs w:val="32"/>
        </w:rPr>
        <w:t>9.</w:t>
      </w:r>
      <w:r>
        <w:rPr>
          <w:rFonts w:eastAsia="楷体_GB2312"/>
          <w:b/>
          <w:color w:val="000000"/>
          <w:sz w:val="32"/>
          <w:szCs w:val="32"/>
        </w:rPr>
        <w:t>有关数据拆分方法</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一贯制学校和完全中学的教学及辅助用房面积、体育运动场馆面积、教学仪器设备值、网络多媒体教室数等四项指标需要做拆分处理。</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九年一贯制学校，需根据小学、初中各自规模，按照</w:t>
      </w:r>
      <w:r>
        <w:rPr>
          <w:rFonts w:eastAsia="仿宋_GB2312"/>
          <w:color w:val="000000"/>
          <w:sz w:val="32"/>
          <w:szCs w:val="32"/>
        </w:rPr>
        <w:t>“</w:t>
      </w:r>
      <w:r>
        <w:rPr>
          <w:rFonts w:eastAsia="仿宋_GB2312"/>
          <w:color w:val="000000"/>
          <w:sz w:val="32"/>
          <w:szCs w:val="32"/>
        </w:rPr>
        <w:t>一个小学生：一个初中生＝</w:t>
      </w:r>
      <w:r>
        <w:rPr>
          <w:rFonts w:eastAsia="仿宋_GB2312"/>
          <w:color w:val="000000"/>
          <w:sz w:val="32"/>
          <w:szCs w:val="32"/>
        </w:rPr>
        <w:t>1</w:t>
      </w:r>
      <w:r>
        <w:rPr>
          <w:rFonts w:eastAsia="仿宋_GB2312"/>
          <w:color w:val="000000"/>
          <w:sz w:val="32"/>
          <w:szCs w:val="32"/>
        </w:rPr>
        <w:t>：</w:t>
      </w:r>
      <w:r>
        <w:rPr>
          <w:rFonts w:eastAsia="仿宋_GB2312"/>
          <w:color w:val="000000"/>
          <w:sz w:val="32"/>
          <w:szCs w:val="32"/>
        </w:rPr>
        <w:t>1.1”</w:t>
      </w:r>
      <w:r>
        <w:rPr>
          <w:rFonts w:eastAsia="仿宋_GB2312"/>
          <w:color w:val="000000"/>
          <w:sz w:val="32"/>
          <w:szCs w:val="32"/>
        </w:rPr>
        <w:t>的比例进行拆分，将其小学部、初中部占有部分分别作为单独小学、初中数据。</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完全中学，需根据初中、高中各自规模，按照</w:t>
      </w:r>
      <w:r>
        <w:rPr>
          <w:rFonts w:eastAsia="仿宋_GB2312"/>
          <w:color w:val="000000"/>
          <w:sz w:val="32"/>
          <w:szCs w:val="32"/>
        </w:rPr>
        <w:t>“</w:t>
      </w:r>
      <w:r>
        <w:rPr>
          <w:rFonts w:eastAsia="仿宋_GB2312"/>
          <w:color w:val="000000"/>
          <w:sz w:val="32"/>
          <w:szCs w:val="32"/>
        </w:rPr>
        <w:t>一个初中</w:t>
      </w:r>
      <w:r>
        <w:rPr>
          <w:rFonts w:eastAsia="仿宋_GB2312"/>
          <w:color w:val="000000"/>
          <w:sz w:val="32"/>
          <w:szCs w:val="32"/>
        </w:rPr>
        <w:lastRenderedPageBreak/>
        <w:t>生：一个高中生＝</w:t>
      </w:r>
      <w:r>
        <w:rPr>
          <w:rFonts w:eastAsia="仿宋_GB2312"/>
          <w:color w:val="000000"/>
          <w:sz w:val="32"/>
          <w:szCs w:val="32"/>
        </w:rPr>
        <w:t>1</w:t>
      </w:r>
      <w:r>
        <w:rPr>
          <w:rFonts w:eastAsia="仿宋_GB2312"/>
          <w:color w:val="000000"/>
          <w:sz w:val="32"/>
          <w:szCs w:val="32"/>
        </w:rPr>
        <w:t>：</w:t>
      </w:r>
      <w:r>
        <w:rPr>
          <w:rFonts w:eastAsia="仿宋_GB2312"/>
          <w:color w:val="000000"/>
          <w:sz w:val="32"/>
          <w:szCs w:val="32"/>
        </w:rPr>
        <w:t>1.2”</w:t>
      </w:r>
      <w:r>
        <w:rPr>
          <w:rFonts w:eastAsia="仿宋_GB2312"/>
          <w:color w:val="000000"/>
          <w:sz w:val="32"/>
          <w:szCs w:val="32"/>
        </w:rPr>
        <w:t>的比例进行拆分，将其初中部占有部分作为单独初中学校数据。</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十二年一贯制学校，需根据小学、初中、高中各自规模，按照</w:t>
      </w:r>
      <w:r>
        <w:rPr>
          <w:rFonts w:eastAsia="仿宋_GB2312"/>
          <w:color w:val="000000"/>
          <w:sz w:val="32"/>
          <w:szCs w:val="32"/>
        </w:rPr>
        <w:t>“</w:t>
      </w:r>
      <w:r>
        <w:rPr>
          <w:rFonts w:eastAsia="仿宋_GB2312"/>
          <w:color w:val="000000"/>
          <w:sz w:val="32"/>
          <w:szCs w:val="32"/>
        </w:rPr>
        <w:t>一个小学生：一个初中生：一个高中生＝</w:t>
      </w:r>
      <w:r>
        <w:rPr>
          <w:rFonts w:eastAsia="仿宋_GB2312"/>
          <w:color w:val="000000"/>
          <w:sz w:val="32"/>
          <w:szCs w:val="32"/>
        </w:rPr>
        <w:t>1</w:t>
      </w:r>
      <w:r>
        <w:rPr>
          <w:rFonts w:eastAsia="仿宋_GB2312"/>
          <w:color w:val="000000"/>
          <w:sz w:val="32"/>
          <w:szCs w:val="32"/>
        </w:rPr>
        <w:t>：</w:t>
      </w:r>
      <w:r>
        <w:rPr>
          <w:rFonts w:eastAsia="仿宋_GB2312"/>
          <w:color w:val="000000"/>
          <w:sz w:val="32"/>
          <w:szCs w:val="32"/>
        </w:rPr>
        <w:t>1.1</w:t>
      </w:r>
      <w:r>
        <w:rPr>
          <w:rFonts w:eastAsia="仿宋_GB2312"/>
          <w:color w:val="000000"/>
          <w:sz w:val="32"/>
          <w:szCs w:val="32"/>
        </w:rPr>
        <w:t>：</w:t>
      </w:r>
      <w:r>
        <w:rPr>
          <w:rFonts w:eastAsia="仿宋_GB2312"/>
          <w:color w:val="000000"/>
          <w:sz w:val="32"/>
          <w:szCs w:val="32"/>
        </w:rPr>
        <w:t>1.32”</w:t>
      </w:r>
      <w:r>
        <w:rPr>
          <w:rFonts w:eastAsia="仿宋_GB2312"/>
          <w:color w:val="000000"/>
          <w:sz w:val="32"/>
          <w:szCs w:val="32"/>
        </w:rPr>
        <w:t>的比例进行拆分，将其小学部、初中部占有部分分别作为单独小学、初中数据。</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对于少数地区存在的小学附设幼儿班、初中附设小学班、高中或中职附设初中班的情况，可按照上述办法做相应比例的拆分。</w:t>
      </w:r>
    </w:p>
    <w:p w:rsidR="00A548F4" w:rsidRDefault="00A548F4" w:rsidP="00A548F4">
      <w:pPr>
        <w:spacing w:line="590" w:lineRule="exact"/>
        <w:ind w:firstLineChars="200" w:firstLine="643"/>
        <w:rPr>
          <w:rFonts w:eastAsia="仿宋_GB2312"/>
          <w:color w:val="000000"/>
          <w:sz w:val="32"/>
          <w:szCs w:val="32"/>
        </w:rPr>
      </w:pPr>
      <w:r>
        <w:rPr>
          <w:rFonts w:eastAsia="楷体_GB2312"/>
          <w:b/>
          <w:color w:val="000000"/>
          <w:sz w:val="32"/>
          <w:szCs w:val="32"/>
        </w:rPr>
        <w:t>10</w:t>
      </w:r>
      <w:r>
        <w:rPr>
          <w:rFonts w:eastAsia="楷体_GB2312"/>
          <w:b/>
          <w:color w:val="000000"/>
          <w:sz w:val="32"/>
          <w:szCs w:val="32"/>
        </w:rPr>
        <w:t>．有关数据折算方法</w:t>
      </w:r>
    </w:p>
    <w:p w:rsidR="00A548F4" w:rsidRDefault="00A548F4" w:rsidP="00A548F4">
      <w:pPr>
        <w:spacing w:line="590" w:lineRule="exact"/>
        <w:ind w:firstLineChars="200" w:firstLine="640"/>
        <w:rPr>
          <w:rFonts w:eastAsia="仿宋_GB2312"/>
          <w:color w:val="000000"/>
          <w:sz w:val="32"/>
          <w:szCs w:val="32"/>
        </w:rPr>
      </w:pPr>
      <w:r>
        <w:rPr>
          <w:rFonts w:eastAsia="仿宋_GB2312"/>
          <w:color w:val="000000"/>
          <w:sz w:val="32"/>
          <w:szCs w:val="32"/>
        </w:rPr>
        <w:t>对于因新建或即将撤消原因造成的年级建制不全的学校，在计算差异系数时可按现有年级数与当地相应小学和初中学制年数的比例，对各项指标数据进行折算。</w:t>
      </w:r>
    </w:p>
    <w:p w:rsidR="00A548F4" w:rsidRDefault="00A548F4" w:rsidP="00A548F4">
      <w:pPr>
        <w:spacing w:line="600" w:lineRule="exact"/>
        <w:ind w:firstLineChars="200" w:firstLine="643"/>
        <w:rPr>
          <w:rFonts w:eastAsia="楷体_GB2312"/>
          <w:b/>
          <w:color w:val="000000"/>
          <w:sz w:val="32"/>
          <w:szCs w:val="32"/>
        </w:rPr>
      </w:pPr>
      <w:r>
        <w:rPr>
          <w:rFonts w:eastAsia="楷体_GB2312"/>
          <w:b/>
          <w:color w:val="000000"/>
          <w:sz w:val="32"/>
          <w:szCs w:val="32"/>
        </w:rPr>
        <w:t>11</w:t>
      </w:r>
      <w:r>
        <w:rPr>
          <w:rFonts w:eastAsia="楷体_GB2312"/>
          <w:b/>
          <w:color w:val="000000"/>
          <w:sz w:val="32"/>
          <w:szCs w:val="32"/>
        </w:rPr>
        <w:t>．差异系数计算方法</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差异系数计算公式表示为：</w:t>
      </w:r>
    </w:p>
    <w:p w:rsidR="00A548F4" w:rsidRDefault="00A548F4" w:rsidP="00A548F4">
      <w:pPr>
        <w:spacing w:afterLines="50" w:after="156"/>
        <w:ind w:firstLineChars="250" w:firstLine="800"/>
        <w:rPr>
          <w:rFonts w:eastAsia="仿宋_GB2312"/>
          <w:color w:val="000000"/>
          <w:sz w:val="32"/>
          <w:szCs w:val="32"/>
        </w:rPr>
      </w:pPr>
      <w:r>
        <w:rPr>
          <w:color w:val="000000"/>
          <w:position w:val="-28"/>
          <w:sz w:val="32"/>
          <w:szCs w:val="32"/>
        </w:rPr>
        <w:object w:dxaOrig="1139" w:dyaOrig="6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 o:spid="_x0000_i1025" type="#_x0000_t75" style="width:57pt;height:33.75pt" o:ole="">
            <v:imagedata r:id="rId7" o:title=""/>
          </v:shape>
          <o:OLEObject Type="Embed" ProgID="Msxml2.SAXXMLReader.5.0" ShapeID="对象 1" DrawAspect="Content" ObjectID="_1763214827" r:id="rId8"/>
        </w:object>
      </w:r>
      <w:r>
        <w:rPr>
          <w:color w:val="000000"/>
          <w:sz w:val="32"/>
          <w:szCs w:val="32"/>
        </w:rPr>
        <w:t>，</w:t>
      </w:r>
      <w:r>
        <w:rPr>
          <w:rFonts w:eastAsia="仿宋_GB2312"/>
          <w:color w:val="000000"/>
          <w:sz w:val="32"/>
          <w:szCs w:val="32"/>
        </w:rPr>
        <w:t>CV</w:t>
      </w:r>
      <w:r>
        <w:rPr>
          <w:rFonts w:eastAsia="仿宋_GB2312"/>
          <w:color w:val="000000"/>
          <w:sz w:val="32"/>
          <w:szCs w:val="32"/>
        </w:rPr>
        <w:t>为差异系数，</w:t>
      </w:r>
      <w:r>
        <w:rPr>
          <w:rFonts w:eastAsia="仿宋_GB2312"/>
          <w:color w:val="000000"/>
          <w:sz w:val="32"/>
          <w:szCs w:val="32"/>
        </w:rPr>
        <w:t>S</w:t>
      </w:r>
      <w:r>
        <w:rPr>
          <w:rFonts w:eastAsia="仿宋_GB2312"/>
          <w:color w:val="000000"/>
          <w:sz w:val="32"/>
          <w:szCs w:val="32"/>
        </w:rPr>
        <w:t>为标准差，</w:t>
      </w:r>
      <w:r>
        <w:rPr>
          <w:rFonts w:eastAsia="仿宋_GB2312"/>
          <w:noProof/>
          <w:color w:val="000000"/>
          <w:sz w:val="32"/>
          <w:szCs w:val="32"/>
        </w:rPr>
        <w:drawing>
          <wp:inline distT="0" distB="0" distL="0" distR="0">
            <wp:extent cx="180975" cy="209550"/>
            <wp:effectExtent l="0" t="0" r="9525"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rPr>
          <w:rFonts w:eastAsia="仿宋_GB2312"/>
          <w:color w:val="000000"/>
          <w:sz w:val="32"/>
          <w:szCs w:val="32"/>
        </w:rPr>
        <w:t>为全县平均数。</w:t>
      </w:r>
    </w:p>
    <w:p w:rsidR="00A548F4" w:rsidRDefault="00A548F4" w:rsidP="00A548F4">
      <w:pPr>
        <w:ind w:firstLineChars="200" w:firstLine="640"/>
        <w:rPr>
          <w:rFonts w:eastAsia="仿宋_GB2312"/>
          <w:color w:val="000000"/>
          <w:sz w:val="32"/>
          <w:szCs w:val="32"/>
        </w:rPr>
      </w:pPr>
      <w:r>
        <w:rPr>
          <w:rFonts w:eastAsia="仿宋_GB2312"/>
          <w:color w:val="000000"/>
          <w:sz w:val="32"/>
          <w:szCs w:val="32"/>
        </w:rPr>
        <w:t>式中，</w:t>
      </w:r>
      <w:r>
        <w:rPr>
          <w:noProof/>
          <w:color w:val="000000"/>
          <w:position w:val="-20"/>
          <w:sz w:val="32"/>
          <w:szCs w:val="32"/>
        </w:rPr>
        <w:drawing>
          <wp:inline distT="0" distB="0" distL="0" distR="0">
            <wp:extent cx="1828800" cy="3810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381000"/>
                    </a:xfrm>
                    <a:prstGeom prst="rect">
                      <a:avLst/>
                    </a:prstGeom>
                    <a:noFill/>
                    <a:ln>
                      <a:noFill/>
                    </a:ln>
                  </pic:spPr>
                </pic:pic>
              </a:graphicData>
            </a:graphic>
          </wp:inline>
        </w:drawing>
      </w:r>
      <w:r>
        <w:rPr>
          <w:rFonts w:eastAsia="仿宋_GB2312"/>
          <w:color w:val="000000"/>
          <w:sz w:val="32"/>
          <w:szCs w:val="32"/>
        </w:rPr>
        <w:t>，</w:t>
      </w:r>
      <w:r>
        <w:rPr>
          <w:noProof/>
          <w:color w:val="000000"/>
          <w:position w:val="-12"/>
          <w:sz w:val="32"/>
          <w:szCs w:val="32"/>
        </w:rPr>
        <w:drawing>
          <wp:inline distT="0" distB="0" distL="0" distR="0">
            <wp:extent cx="180975" cy="228600"/>
            <wp:effectExtent l="0" t="0" r="9525"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975" cy="228600"/>
                    </a:xfrm>
                    <a:prstGeom prst="rect">
                      <a:avLst/>
                    </a:prstGeom>
                    <a:noFill/>
                    <a:ln>
                      <a:noFill/>
                    </a:ln>
                  </pic:spPr>
                </pic:pic>
              </a:graphicData>
            </a:graphic>
          </wp:inline>
        </w:drawing>
      </w:r>
      <w:r>
        <w:rPr>
          <w:rFonts w:eastAsia="仿宋_GB2312"/>
          <w:color w:val="000000"/>
          <w:sz w:val="32"/>
          <w:szCs w:val="32"/>
        </w:rPr>
        <w:t>表示区县均衡指标体系中第</w:t>
      </w:r>
      <w:r>
        <w:rPr>
          <w:rFonts w:eastAsia="仿宋_GB2312"/>
          <w:color w:val="000000"/>
          <w:sz w:val="32"/>
          <w:szCs w:val="32"/>
        </w:rPr>
        <w:t>i</w:t>
      </w:r>
      <w:proofErr w:type="gramStart"/>
      <w:r>
        <w:rPr>
          <w:rFonts w:eastAsia="仿宋_GB2312"/>
          <w:color w:val="000000"/>
          <w:sz w:val="32"/>
          <w:szCs w:val="32"/>
        </w:rPr>
        <w:t>个</w:t>
      </w:r>
      <w:proofErr w:type="gramEnd"/>
      <w:r>
        <w:rPr>
          <w:rFonts w:eastAsia="仿宋_GB2312"/>
          <w:color w:val="000000"/>
          <w:sz w:val="32"/>
          <w:szCs w:val="32"/>
        </w:rPr>
        <w:t>学校（初中或小学）某个指标值，</w:t>
      </w:r>
      <w:r>
        <w:rPr>
          <w:noProof/>
          <w:color w:val="000000"/>
          <w:position w:val="-12"/>
          <w:sz w:val="32"/>
          <w:szCs w:val="32"/>
        </w:rPr>
        <w:drawing>
          <wp:inline distT="0" distB="0" distL="0" distR="0">
            <wp:extent cx="714375" cy="247650"/>
            <wp:effectExtent l="0" t="0" r="952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247650"/>
                    </a:xfrm>
                    <a:prstGeom prst="rect">
                      <a:avLst/>
                    </a:prstGeom>
                    <a:noFill/>
                    <a:ln>
                      <a:noFill/>
                    </a:ln>
                  </pic:spPr>
                </pic:pic>
              </a:graphicData>
            </a:graphic>
          </wp:inline>
        </w:drawing>
      </w:r>
      <w:r>
        <w:rPr>
          <w:rFonts w:eastAsia="仿宋_GB2312"/>
          <w:color w:val="000000"/>
          <w:sz w:val="32"/>
          <w:szCs w:val="32"/>
        </w:rPr>
        <w:t>，</w:t>
      </w:r>
      <w:r>
        <w:rPr>
          <w:noProof/>
          <w:color w:val="000000"/>
          <w:position w:val="-12"/>
          <w:sz w:val="32"/>
          <w:szCs w:val="32"/>
        </w:rPr>
        <w:drawing>
          <wp:inline distT="0" distB="0" distL="0" distR="0">
            <wp:extent cx="161925" cy="247650"/>
            <wp:effectExtent l="0" t="0" r="952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1925" cy="247650"/>
                    </a:xfrm>
                    <a:prstGeom prst="rect">
                      <a:avLst/>
                    </a:prstGeom>
                    <a:noFill/>
                    <a:ln>
                      <a:noFill/>
                    </a:ln>
                  </pic:spPr>
                </pic:pic>
              </a:graphicData>
            </a:graphic>
          </wp:inline>
        </w:drawing>
      </w:r>
      <w:r>
        <w:rPr>
          <w:rFonts w:eastAsia="仿宋_GB2312"/>
          <w:color w:val="000000"/>
          <w:sz w:val="32"/>
          <w:szCs w:val="32"/>
        </w:rPr>
        <w:t>为该</w:t>
      </w:r>
      <w:proofErr w:type="gramStart"/>
      <w:r>
        <w:rPr>
          <w:rFonts w:eastAsia="仿宋_GB2312"/>
          <w:color w:val="000000"/>
          <w:sz w:val="32"/>
          <w:szCs w:val="32"/>
        </w:rPr>
        <w:t>指标第</w:t>
      </w:r>
      <w:proofErr w:type="gramEnd"/>
      <w:r>
        <w:rPr>
          <w:rFonts w:eastAsia="仿宋_GB2312"/>
          <w:color w:val="000000"/>
          <w:sz w:val="32"/>
          <w:szCs w:val="32"/>
        </w:rPr>
        <w:t>i</w:t>
      </w:r>
      <w:proofErr w:type="gramStart"/>
      <w:r>
        <w:rPr>
          <w:rFonts w:eastAsia="仿宋_GB2312"/>
          <w:color w:val="000000"/>
          <w:sz w:val="32"/>
          <w:szCs w:val="32"/>
        </w:rPr>
        <w:t>个</w:t>
      </w:r>
      <w:proofErr w:type="gramEnd"/>
      <w:r>
        <w:rPr>
          <w:rFonts w:eastAsia="仿宋_GB2312"/>
          <w:color w:val="000000"/>
          <w:sz w:val="32"/>
          <w:szCs w:val="32"/>
        </w:rPr>
        <w:t>学校的原始值，</w:t>
      </w:r>
      <w:r>
        <w:rPr>
          <w:noProof/>
          <w:color w:val="000000"/>
          <w:position w:val="-12"/>
          <w:sz w:val="32"/>
          <w:szCs w:val="32"/>
        </w:rPr>
        <w:drawing>
          <wp:inline distT="0" distB="0" distL="0" distR="0">
            <wp:extent cx="180975" cy="257175"/>
            <wp:effectExtent l="0" t="0" r="9525"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0975" cy="257175"/>
                    </a:xfrm>
                    <a:prstGeom prst="rect">
                      <a:avLst/>
                    </a:prstGeom>
                    <a:noFill/>
                    <a:ln>
                      <a:noFill/>
                    </a:ln>
                  </pic:spPr>
                </pic:pic>
              </a:graphicData>
            </a:graphic>
          </wp:inline>
        </w:drawing>
      </w:r>
      <w:r>
        <w:rPr>
          <w:rFonts w:eastAsia="仿宋_GB2312"/>
          <w:color w:val="000000"/>
          <w:sz w:val="32"/>
          <w:szCs w:val="32"/>
        </w:rPr>
        <w:t>为第</w:t>
      </w:r>
      <w:r>
        <w:rPr>
          <w:rFonts w:eastAsia="仿宋_GB2312"/>
          <w:color w:val="000000"/>
          <w:sz w:val="32"/>
          <w:szCs w:val="32"/>
        </w:rPr>
        <w:t>i</w:t>
      </w:r>
      <w:proofErr w:type="gramStart"/>
      <w:r>
        <w:rPr>
          <w:rFonts w:eastAsia="仿宋_GB2312"/>
          <w:color w:val="000000"/>
          <w:sz w:val="32"/>
          <w:szCs w:val="32"/>
        </w:rPr>
        <w:t>个</w:t>
      </w:r>
      <w:proofErr w:type="gramEnd"/>
      <w:r>
        <w:rPr>
          <w:rFonts w:eastAsia="仿宋_GB2312"/>
          <w:color w:val="000000"/>
          <w:sz w:val="32"/>
          <w:szCs w:val="32"/>
        </w:rPr>
        <w:t>学校（初中或小学）的在校生数；</w:t>
      </w:r>
      <w:r>
        <w:rPr>
          <w:rFonts w:eastAsia="仿宋_GB2312"/>
          <w:noProof/>
          <w:color w:val="000000"/>
          <w:sz w:val="32"/>
          <w:szCs w:val="32"/>
        </w:rPr>
        <w:drawing>
          <wp:inline distT="0" distB="0" distL="0" distR="0">
            <wp:extent cx="180975" cy="209550"/>
            <wp:effectExtent l="0" t="0" r="952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rPr>
          <w:rFonts w:eastAsia="仿宋_GB2312"/>
          <w:color w:val="000000"/>
          <w:sz w:val="32"/>
          <w:szCs w:val="32"/>
        </w:rPr>
        <w:t>表示该指标的区县平均值，其中</w:t>
      </w:r>
      <w:r>
        <w:rPr>
          <w:noProof/>
          <w:color w:val="000000"/>
          <w:position w:val="-16"/>
          <w:sz w:val="32"/>
          <w:szCs w:val="32"/>
        </w:rPr>
        <w:drawing>
          <wp:inline distT="0" distB="0" distL="0" distR="0">
            <wp:extent cx="1123950" cy="333375"/>
            <wp:effectExtent l="0" t="0" r="0"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23950" cy="333375"/>
                    </a:xfrm>
                    <a:prstGeom prst="rect">
                      <a:avLst/>
                    </a:prstGeom>
                    <a:noFill/>
                    <a:ln>
                      <a:noFill/>
                    </a:ln>
                  </pic:spPr>
                </pic:pic>
              </a:graphicData>
            </a:graphic>
          </wp:inline>
        </w:drawing>
      </w:r>
      <w:r>
        <w:rPr>
          <w:rFonts w:eastAsia="仿宋_GB2312"/>
          <w:color w:val="000000"/>
          <w:sz w:val="32"/>
          <w:szCs w:val="32"/>
        </w:rPr>
        <w:t>，</w:t>
      </w:r>
      <w:r>
        <w:rPr>
          <w:noProof/>
          <w:color w:val="000000"/>
          <w:position w:val="-12"/>
          <w:sz w:val="32"/>
          <w:szCs w:val="32"/>
        </w:rPr>
        <w:drawing>
          <wp:inline distT="0" distB="0" distL="0" distR="0">
            <wp:extent cx="228600" cy="2476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8600" cy="247650"/>
                    </a:xfrm>
                    <a:prstGeom prst="rect">
                      <a:avLst/>
                    </a:prstGeom>
                    <a:noFill/>
                    <a:ln>
                      <a:noFill/>
                    </a:ln>
                  </pic:spPr>
                </pic:pic>
              </a:graphicData>
            </a:graphic>
          </wp:inline>
        </w:drawing>
      </w:r>
      <w:r>
        <w:rPr>
          <w:rFonts w:eastAsia="仿宋_GB2312"/>
          <w:color w:val="000000"/>
          <w:sz w:val="32"/>
          <w:szCs w:val="32"/>
        </w:rPr>
        <w:t>为区县内所有初中（或小学）学校的在校生数，</w:t>
      </w:r>
      <w:r>
        <w:rPr>
          <w:noProof/>
          <w:color w:val="000000"/>
          <w:position w:val="-16"/>
          <w:sz w:val="32"/>
          <w:szCs w:val="32"/>
        </w:rPr>
        <w:drawing>
          <wp:inline distT="0" distB="0" distL="0" distR="0">
            <wp:extent cx="990600" cy="37147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90600" cy="371475"/>
                    </a:xfrm>
                    <a:prstGeom prst="rect">
                      <a:avLst/>
                    </a:prstGeom>
                    <a:noFill/>
                    <a:ln>
                      <a:noFill/>
                    </a:ln>
                  </pic:spPr>
                </pic:pic>
              </a:graphicData>
            </a:graphic>
          </wp:inline>
        </w:drawing>
      </w:r>
      <w:r>
        <w:rPr>
          <w:rFonts w:eastAsia="仿宋_GB2312"/>
          <w:color w:val="000000"/>
          <w:sz w:val="32"/>
          <w:szCs w:val="32"/>
        </w:rPr>
        <w:t>。</w:t>
      </w:r>
    </w:p>
    <w:p w:rsidR="00A548F4" w:rsidRDefault="00A548F4" w:rsidP="00A548F4">
      <w:pPr>
        <w:ind w:firstLineChars="200" w:firstLine="640"/>
        <w:rPr>
          <w:rFonts w:eastAsia="黑体"/>
          <w:color w:val="000000"/>
          <w:sz w:val="32"/>
          <w:szCs w:val="32"/>
        </w:rPr>
      </w:pPr>
      <w:r>
        <w:rPr>
          <w:rFonts w:eastAsia="黑体"/>
          <w:color w:val="000000"/>
          <w:sz w:val="32"/>
          <w:szCs w:val="32"/>
        </w:rPr>
        <w:lastRenderedPageBreak/>
        <w:t>四、县域义务教育质量情况</w:t>
      </w:r>
      <w:r>
        <w:rPr>
          <w:rFonts w:eastAsia="黑体"/>
          <w:color w:val="000000"/>
          <w:sz w:val="32"/>
          <w:szCs w:val="32"/>
        </w:rPr>
        <w:t>(</w:t>
      </w:r>
      <w:r>
        <w:rPr>
          <w:rFonts w:eastAsia="黑体"/>
          <w:color w:val="000000"/>
          <w:sz w:val="32"/>
          <w:szCs w:val="32"/>
        </w:rPr>
        <w:t>表</w:t>
      </w:r>
      <w:r>
        <w:rPr>
          <w:rFonts w:eastAsia="黑体"/>
          <w:color w:val="000000"/>
          <w:sz w:val="32"/>
          <w:szCs w:val="32"/>
        </w:rPr>
        <w:t>Ⅴ)</w:t>
      </w:r>
    </w:p>
    <w:p w:rsidR="00A548F4" w:rsidRDefault="00A548F4" w:rsidP="00A548F4">
      <w:pPr>
        <w:spacing w:line="600" w:lineRule="exact"/>
        <w:ind w:firstLineChars="200" w:firstLine="643"/>
        <w:rPr>
          <w:rFonts w:eastAsia="楷体_GB2312"/>
          <w:b/>
          <w:color w:val="000000"/>
          <w:sz w:val="32"/>
          <w:szCs w:val="32"/>
        </w:rPr>
      </w:pPr>
      <w:r>
        <w:rPr>
          <w:rFonts w:eastAsia="楷体_GB2312"/>
          <w:b/>
          <w:color w:val="000000"/>
          <w:sz w:val="32"/>
          <w:szCs w:val="32"/>
        </w:rPr>
        <w:t>1.</w:t>
      </w:r>
      <w:r>
        <w:rPr>
          <w:rFonts w:eastAsia="楷体_GB2312"/>
          <w:b/>
          <w:color w:val="000000"/>
          <w:sz w:val="32"/>
          <w:szCs w:val="32"/>
        </w:rPr>
        <w:t>全县初中三年巩固率达到</w:t>
      </w:r>
      <w:r>
        <w:rPr>
          <w:rFonts w:eastAsia="楷体_GB2312"/>
          <w:b/>
          <w:color w:val="000000"/>
          <w:sz w:val="32"/>
          <w:szCs w:val="32"/>
        </w:rPr>
        <w:t>95%</w:t>
      </w:r>
      <w:r>
        <w:rPr>
          <w:rFonts w:eastAsia="楷体_GB2312"/>
          <w:b/>
          <w:color w:val="000000"/>
          <w:sz w:val="32"/>
          <w:szCs w:val="32"/>
        </w:rPr>
        <w:t>以上</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指标说明：初中毕业人数与在校生数的百分比，计算公式为：</w:t>
      </w:r>
    </w:p>
    <w:p w:rsidR="00A548F4" w:rsidRDefault="00A548F4" w:rsidP="00A548F4">
      <w:pPr>
        <w:spacing w:line="600" w:lineRule="exact"/>
        <w:ind w:firstLineChars="200" w:firstLine="640"/>
        <w:rPr>
          <w:rFonts w:eastAsia="仿宋_GB2312"/>
          <w:color w:val="000000"/>
          <w:sz w:val="32"/>
          <w:szCs w:val="32"/>
        </w:rPr>
      </w:pPr>
      <w:r>
        <w:rPr>
          <w:rFonts w:eastAsia="仿宋_GB2312"/>
          <w:color w:val="000000"/>
          <w:sz w:val="32"/>
          <w:szCs w:val="32"/>
        </w:rPr>
        <w:t>初中三年巩固率</w:t>
      </w:r>
      <w:r>
        <w:rPr>
          <w:rFonts w:eastAsia="仿宋_GB2312"/>
          <w:color w:val="000000"/>
          <w:sz w:val="32"/>
          <w:szCs w:val="32"/>
        </w:rPr>
        <w:t>=</w:t>
      </w:r>
      <w:r>
        <w:rPr>
          <w:rFonts w:eastAsia="仿宋_GB2312"/>
          <w:color w:val="000000"/>
          <w:sz w:val="32"/>
          <w:szCs w:val="32"/>
        </w:rPr>
        <w:t>（毕业生数</w:t>
      </w:r>
      <w:proofErr w:type="gramStart"/>
      <w:r>
        <w:rPr>
          <w:rFonts w:eastAsia="仿宋_GB2312"/>
          <w:color w:val="000000"/>
          <w:sz w:val="32"/>
          <w:szCs w:val="32"/>
        </w:rPr>
        <w:t>—</w:t>
      </w:r>
      <w:r>
        <w:rPr>
          <w:rFonts w:eastAsia="仿宋_GB2312"/>
          <w:color w:val="000000"/>
          <w:sz w:val="32"/>
          <w:szCs w:val="32"/>
        </w:rPr>
        <w:t>毕业</w:t>
      </w:r>
      <w:proofErr w:type="gramEnd"/>
      <w:r>
        <w:rPr>
          <w:rFonts w:eastAsia="仿宋_GB2312"/>
          <w:color w:val="000000"/>
          <w:sz w:val="32"/>
          <w:szCs w:val="32"/>
        </w:rPr>
        <w:t>年级三年转入学生数</w:t>
      </w:r>
      <w:r>
        <w:rPr>
          <w:rFonts w:eastAsia="仿宋_GB2312"/>
          <w:color w:val="000000"/>
          <w:sz w:val="32"/>
          <w:szCs w:val="32"/>
        </w:rPr>
        <w:t>+</w:t>
      </w:r>
      <w:r>
        <w:rPr>
          <w:rFonts w:eastAsia="仿宋_GB2312"/>
          <w:color w:val="000000"/>
          <w:sz w:val="32"/>
          <w:szCs w:val="32"/>
        </w:rPr>
        <w:t>毕业年级三年转出学生</w:t>
      </w:r>
      <w:r>
        <w:rPr>
          <w:rFonts w:eastAsia="仿宋_GB2312"/>
          <w:color w:val="000000"/>
          <w:sz w:val="32"/>
          <w:szCs w:val="32"/>
        </w:rPr>
        <w:softHyphen/>
      </w:r>
      <w:r>
        <w:rPr>
          <w:rFonts w:eastAsia="仿宋_GB2312"/>
          <w:color w:val="000000"/>
          <w:sz w:val="32"/>
          <w:szCs w:val="32"/>
        </w:rPr>
        <w:softHyphen/>
      </w:r>
      <w:r>
        <w:rPr>
          <w:rFonts w:eastAsia="仿宋_GB2312"/>
          <w:color w:val="000000"/>
          <w:sz w:val="32"/>
          <w:szCs w:val="32"/>
        </w:rPr>
        <w:t>数）</w:t>
      </w:r>
      <w:r>
        <w:rPr>
          <w:rFonts w:eastAsia="仿宋_GB2312"/>
          <w:color w:val="000000"/>
          <w:sz w:val="32"/>
          <w:szCs w:val="32"/>
        </w:rPr>
        <w:t>/</w:t>
      </w:r>
      <w:r>
        <w:rPr>
          <w:rFonts w:eastAsia="仿宋_GB2312"/>
          <w:color w:val="000000"/>
          <w:sz w:val="32"/>
          <w:szCs w:val="32"/>
        </w:rPr>
        <w:t>（毕业年级三年前初一时在校生数</w:t>
      </w:r>
      <w:r>
        <w:rPr>
          <w:rFonts w:eastAsia="仿宋_GB2312"/>
          <w:color w:val="000000"/>
          <w:sz w:val="32"/>
          <w:szCs w:val="32"/>
        </w:rPr>
        <w:softHyphen/>
      </w:r>
      <w:r>
        <w:rPr>
          <w:rFonts w:eastAsia="仿宋_GB2312"/>
          <w:color w:val="000000"/>
          <w:sz w:val="32"/>
          <w:szCs w:val="32"/>
        </w:rPr>
        <w:softHyphen/>
      </w:r>
      <w:proofErr w:type="gramStart"/>
      <w:r>
        <w:rPr>
          <w:rFonts w:eastAsia="仿宋_GB2312"/>
          <w:color w:val="000000"/>
          <w:sz w:val="32"/>
          <w:szCs w:val="32"/>
        </w:rPr>
        <w:t>—</w:t>
      </w:r>
      <w:r>
        <w:rPr>
          <w:rFonts w:eastAsia="仿宋_GB2312"/>
          <w:color w:val="000000"/>
          <w:sz w:val="32"/>
          <w:szCs w:val="32"/>
        </w:rPr>
        <w:t>毕业</w:t>
      </w:r>
      <w:proofErr w:type="gramEnd"/>
      <w:r>
        <w:rPr>
          <w:rFonts w:eastAsia="仿宋_GB2312"/>
          <w:color w:val="000000"/>
          <w:sz w:val="32"/>
          <w:szCs w:val="32"/>
        </w:rPr>
        <w:t>年级三年死亡学生数）</w:t>
      </w:r>
      <w:r>
        <w:rPr>
          <w:rFonts w:eastAsia="仿宋_GB2312"/>
          <w:color w:val="000000"/>
          <w:sz w:val="32"/>
          <w:szCs w:val="32"/>
        </w:rPr>
        <w:t>*100%</w:t>
      </w:r>
    </w:p>
    <w:p w:rsidR="00A548F4" w:rsidRDefault="00A548F4" w:rsidP="00A548F4">
      <w:pPr>
        <w:spacing w:line="600" w:lineRule="exact"/>
        <w:ind w:firstLineChars="198" w:firstLine="636"/>
        <w:rPr>
          <w:rFonts w:eastAsia="楷体_GB2312"/>
          <w:b/>
          <w:color w:val="000000"/>
          <w:sz w:val="32"/>
          <w:szCs w:val="32"/>
        </w:rPr>
      </w:pPr>
      <w:r>
        <w:rPr>
          <w:rFonts w:eastAsia="楷体_GB2312"/>
          <w:b/>
          <w:color w:val="000000"/>
          <w:sz w:val="32"/>
          <w:szCs w:val="32"/>
        </w:rPr>
        <w:t>2.</w:t>
      </w:r>
      <w:r>
        <w:rPr>
          <w:rFonts w:eastAsia="楷体_GB2312"/>
          <w:b/>
          <w:color w:val="000000"/>
          <w:sz w:val="32"/>
          <w:szCs w:val="32"/>
        </w:rPr>
        <w:t>全县残疾儿童少年入学率达到</w:t>
      </w:r>
      <w:r>
        <w:rPr>
          <w:rFonts w:eastAsia="楷体_GB2312"/>
          <w:b/>
          <w:color w:val="000000"/>
          <w:sz w:val="32"/>
          <w:szCs w:val="32"/>
        </w:rPr>
        <w:t>95%</w:t>
      </w:r>
      <w:r>
        <w:rPr>
          <w:rFonts w:eastAsia="楷体_GB2312"/>
          <w:b/>
          <w:color w:val="000000"/>
          <w:sz w:val="32"/>
          <w:szCs w:val="32"/>
        </w:rPr>
        <w:t>以上</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指标说明：随班就读、在普通学校附设特教班学习、在特殊教育学校就读、送教上门的残疾儿童少年总数，占全县适龄残疾儿童少年总数的百分比。</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残疾包括视力残疾、听力残疾、言语残疾、肢体残疾、智力残疾、精神残疾、多重残疾等。</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数据提取来源：教育事业统计报表中的</w:t>
      </w:r>
      <w:r>
        <w:rPr>
          <w:rFonts w:eastAsia="仿宋_GB2312"/>
          <w:color w:val="000000"/>
          <w:sz w:val="32"/>
          <w:szCs w:val="32"/>
        </w:rPr>
        <w:t>“</w:t>
      </w:r>
      <w:r>
        <w:rPr>
          <w:rFonts w:eastAsia="仿宋_GB2312"/>
          <w:color w:val="000000"/>
          <w:sz w:val="32"/>
          <w:szCs w:val="32"/>
        </w:rPr>
        <w:t>基础基</w:t>
      </w:r>
      <w:r>
        <w:rPr>
          <w:rFonts w:eastAsia="仿宋_GB2312"/>
          <w:color w:val="000000"/>
          <w:sz w:val="32"/>
          <w:szCs w:val="32"/>
        </w:rPr>
        <w:t>315”</w:t>
      </w:r>
      <w:r>
        <w:rPr>
          <w:rFonts w:eastAsia="仿宋_GB2312"/>
          <w:color w:val="000000"/>
          <w:sz w:val="32"/>
          <w:szCs w:val="32"/>
        </w:rPr>
        <w:t>；残联提供全县适龄残疾儿童少年的总数。</w:t>
      </w:r>
    </w:p>
    <w:p w:rsidR="00A548F4" w:rsidRDefault="00A548F4" w:rsidP="00A548F4">
      <w:pPr>
        <w:spacing w:line="600" w:lineRule="exact"/>
        <w:ind w:firstLineChars="200" w:firstLine="643"/>
        <w:rPr>
          <w:rFonts w:eastAsia="楷体_GB2312"/>
          <w:b/>
          <w:color w:val="000000"/>
          <w:sz w:val="32"/>
          <w:szCs w:val="32"/>
        </w:rPr>
      </w:pPr>
      <w:r>
        <w:rPr>
          <w:rFonts w:eastAsia="楷体_GB2312"/>
          <w:b/>
          <w:color w:val="000000"/>
          <w:sz w:val="32"/>
          <w:szCs w:val="32"/>
        </w:rPr>
        <w:t>3.</w:t>
      </w:r>
      <w:r>
        <w:rPr>
          <w:rFonts w:eastAsia="楷体_GB2312"/>
          <w:b/>
          <w:color w:val="000000"/>
          <w:sz w:val="32"/>
          <w:szCs w:val="32"/>
        </w:rPr>
        <w:t>在国家义务教育质量监测中，相关科目学生学业水平达到</w:t>
      </w:r>
      <w:r>
        <w:rPr>
          <w:rFonts w:eastAsia="楷体_GB2312"/>
          <w:b/>
          <w:color w:val="000000"/>
          <w:sz w:val="32"/>
          <w:szCs w:val="32"/>
        </w:rPr>
        <w:t>Ⅲ</w:t>
      </w:r>
      <w:r>
        <w:rPr>
          <w:rFonts w:eastAsia="楷体_GB2312"/>
          <w:b/>
          <w:color w:val="000000"/>
          <w:sz w:val="32"/>
          <w:szCs w:val="32"/>
        </w:rPr>
        <w:t>级以上，且校际差异率低于</w:t>
      </w:r>
      <w:r>
        <w:rPr>
          <w:rFonts w:eastAsia="楷体_GB2312"/>
          <w:b/>
          <w:color w:val="000000"/>
          <w:sz w:val="32"/>
          <w:szCs w:val="32"/>
        </w:rPr>
        <w:t>0.15</w:t>
      </w:r>
    </w:p>
    <w:p w:rsidR="00A548F4" w:rsidRDefault="00A548F4" w:rsidP="00A548F4">
      <w:pPr>
        <w:spacing w:line="600" w:lineRule="exact"/>
        <w:ind w:firstLineChars="198" w:firstLine="634"/>
        <w:rPr>
          <w:rFonts w:eastAsia="仿宋_GB2312"/>
          <w:color w:val="000000"/>
          <w:sz w:val="32"/>
          <w:szCs w:val="32"/>
        </w:rPr>
      </w:pPr>
      <w:r>
        <w:rPr>
          <w:rFonts w:eastAsia="仿宋_GB2312"/>
          <w:color w:val="000000"/>
          <w:sz w:val="32"/>
          <w:szCs w:val="32"/>
        </w:rPr>
        <w:t>指标说明：义务教育阶段四年级和八年级学生在语文、数学、科学、体育、艺术、德育等学科中掌握知识、技能的程度和分析解决问题的能力。</w:t>
      </w:r>
    </w:p>
    <w:p w:rsidR="00A548F4" w:rsidRDefault="00A548F4" w:rsidP="00A548F4">
      <w:pPr>
        <w:spacing w:line="600" w:lineRule="exact"/>
        <w:ind w:firstLineChars="198" w:firstLine="634"/>
        <w:rPr>
          <w:color w:val="000000"/>
        </w:rPr>
      </w:pPr>
      <w:r>
        <w:rPr>
          <w:rFonts w:eastAsia="仿宋_GB2312"/>
          <w:color w:val="000000"/>
          <w:sz w:val="32"/>
          <w:szCs w:val="32"/>
        </w:rPr>
        <w:t>数据来源：国家义务教育质量监测结果。</w:t>
      </w:r>
      <w:bookmarkStart w:id="2" w:name="_GoBack"/>
      <w:bookmarkEnd w:id="2"/>
    </w:p>
    <w:p w:rsidR="00A548F4" w:rsidRDefault="00A548F4" w:rsidP="00A548F4">
      <w:pPr>
        <w:rPr>
          <w:color w:val="000000"/>
        </w:rPr>
      </w:pPr>
    </w:p>
    <w:p w:rsidR="00A548F4" w:rsidRDefault="00A548F4" w:rsidP="00A548F4">
      <w:pPr>
        <w:spacing w:line="600" w:lineRule="exact"/>
        <w:rPr>
          <w:rFonts w:eastAsia="仿宋_GB2312"/>
          <w:color w:val="000000"/>
          <w:sz w:val="32"/>
          <w:szCs w:val="32"/>
        </w:rPr>
      </w:pPr>
    </w:p>
    <w:p w:rsidR="006F0438" w:rsidRPr="00A548F4" w:rsidRDefault="006F0438"/>
    <w:sectPr w:rsidR="006F0438" w:rsidRPr="00A548F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A56" w:rsidRDefault="00211A56" w:rsidP="00A548F4">
      <w:r>
        <w:separator/>
      </w:r>
    </w:p>
  </w:endnote>
  <w:endnote w:type="continuationSeparator" w:id="0">
    <w:p w:rsidR="00211A56" w:rsidRDefault="00211A56" w:rsidP="00A54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A56" w:rsidRDefault="00211A56" w:rsidP="00A548F4">
      <w:r>
        <w:separator/>
      </w:r>
    </w:p>
  </w:footnote>
  <w:footnote w:type="continuationSeparator" w:id="0">
    <w:p w:rsidR="00211A56" w:rsidRDefault="00211A56" w:rsidP="00A548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73E"/>
    <w:rsid w:val="00211A56"/>
    <w:rsid w:val="006F0438"/>
    <w:rsid w:val="00A548F4"/>
    <w:rsid w:val="00EF37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48F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548F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548F4"/>
    <w:rPr>
      <w:sz w:val="18"/>
      <w:szCs w:val="18"/>
    </w:rPr>
  </w:style>
  <w:style w:type="paragraph" w:styleId="a4">
    <w:name w:val="footer"/>
    <w:basedOn w:val="a"/>
    <w:link w:val="Char0"/>
    <w:uiPriority w:val="99"/>
    <w:unhideWhenUsed/>
    <w:rsid w:val="00A548F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548F4"/>
    <w:rPr>
      <w:sz w:val="18"/>
      <w:szCs w:val="18"/>
    </w:rPr>
  </w:style>
  <w:style w:type="paragraph" w:styleId="a5">
    <w:name w:val="Balloon Text"/>
    <w:basedOn w:val="a"/>
    <w:link w:val="Char1"/>
    <w:uiPriority w:val="99"/>
    <w:semiHidden/>
    <w:unhideWhenUsed/>
    <w:rsid w:val="00A548F4"/>
    <w:rPr>
      <w:sz w:val="18"/>
      <w:szCs w:val="18"/>
    </w:rPr>
  </w:style>
  <w:style w:type="character" w:customStyle="1" w:styleId="Char1">
    <w:name w:val="批注框文本 Char"/>
    <w:basedOn w:val="a0"/>
    <w:link w:val="a5"/>
    <w:uiPriority w:val="99"/>
    <w:semiHidden/>
    <w:rsid w:val="00A548F4"/>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48F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548F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548F4"/>
    <w:rPr>
      <w:sz w:val="18"/>
      <w:szCs w:val="18"/>
    </w:rPr>
  </w:style>
  <w:style w:type="paragraph" w:styleId="a4">
    <w:name w:val="footer"/>
    <w:basedOn w:val="a"/>
    <w:link w:val="Char0"/>
    <w:uiPriority w:val="99"/>
    <w:unhideWhenUsed/>
    <w:rsid w:val="00A548F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548F4"/>
    <w:rPr>
      <w:sz w:val="18"/>
      <w:szCs w:val="18"/>
    </w:rPr>
  </w:style>
  <w:style w:type="paragraph" w:styleId="a5">
    <w:name w:val="Balloon Text"/>
    <w:basedOn w:val="a"/>
    <w:link w:val="Char1"/>
    <w:uiPriority w:val="99"/>
    <w:semiHidden/>
    <w:unhideWhenUsed/>
    <w:rsid w:val="00A548F4"/>
    <w:rPr>
      <w:sz w:val="18"/>
      <w:szCs w:val="18"/>
    </w:rPr>
  </w:style>
  <w:style w:type="character" w:customStyle="1" w:styleId="Char1">
    <w:name w:val="批注框文本 Char"/>
    <w:basedOn w:val="a0"/>
    <w:link w:val="a5"/>
    <w:uiPriority w:val="99"/>
    <w:semiHidden/>
    <w:rsid w:val="00A548F4"/>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w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5.wmf"/><Relationship Id="rId17" Type="http://schemas.openxmlformats.org/officeDocument/2006/relationships/image" Target="media/image10.wmf"/><Relationship Id="rId2" Type="http://schemas.microsoft.com/office/2007/relationships/stylesWithEffects" Target="stylesWithEffects.xml"/><Relationship Id="rId16" Type="http://schemas.openxmlformats.org/officeDocument/2006/relationships/image" Target="media/image9.wmf"/><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wmf"/><Relationship Id="rId5" Type="http://schemas.openxmlformats.org/officeDocument/2006/relationships/footnotes" Target="footnotes.xml"/><Relationship Id="rId15" Type="http://schemas.openxmlformats.org/officeDocument/2006/relationships/image" Target="media/image8.wmf"/><Relationship Id="rId10" Type="http://schemas.openxmlformats.org/officeDocument/2006/relationships/image" Target="media/image3.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image" Target="media/image7.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428</Words>
  <Characters>2445</Characters>
  <Application>Microsoft Office Word</Application>
  <DocSecurity>0</DocSecurity>
  <Lines>20</Lines>
  <Paragraphs>5</Paragraphs>
  <ScaleCrop>false</ScaleCrop>
  <Company>JSJYT</Company>
  <LinksUpToDate>false</LinksUpToDate>
  <CharactersWithSpaces>2868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2023-12-04T09:07:00Z</dcterms:created>
  <dcterms:modified xsi:type="dcterms:W3CDTF">2023-12-04T09:07:00Z</dcterms:modified>
</cp:coreProperties>
</file>