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4ED5" w:rsidRDefault="00974ED5" w:rsidP="00974ED5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974ED5" w:rsidRDefault="00974ED5" w:rsidP="00974ED5">
      <w:pPr>
        <w:rPr>
          <w:szCs w:val="32"/>
        </w:rPr>
      </w:pPr>
    </w:p>
    <w:p w:rsidR="00974ED5" w:rsidRDefault="00974ED5" w:rsidP="00974ED5">
      <w:pPr>
        <w:spacing w:line="580" w:lineRule="exact"/>
        <w:jc w:val="center"/>
        <w:rPr>
          <w:rFonts w:eastAsia="方正小标宋简体"/>
          <w:sz w:val="44"/>
        </w:rPr>
      </w:pPr>
      <w:r>
        <w:rPr>
          <w:rFonts w:eastAsia="方正小标宋简体"/>
          <w:sz w:val="44"/>
        </w:rPr>
        <w:t>“</w:t>
      </w:r>
      <w:r>
        <w:rPr>
          <w:rFonts w:eastAsia="方正小标宋简体"/>
          <w:sz w:val="44"/>
        </w:rPr>
        <w:t>书香新时代，</w:t>
      </w:r>
      <w:r>
        <w:rPr>
          <w:rFonts w:eastAsia="方正小标宋简体"/>
          <w:sz w:val="44"/>
        </w:rPr>
        <w:t>‘</w:t>
      </w:r>
      <w:r>
        <w:rPr>
          <w:rFonts w:eastAsia="方正小标宋简体"/>
          <w:sz w:val="44"/>
        </w:rPr>
        <w:t>典</w:t>
      </w:r>
      <w:r>
        <w:rPr>
          <w:rFonts w:eastAsia="方正小标宋简体"/>
          <w:sz w:val="44"/>
        </w:rPr>
        <w:t>’</w:t>
      </w:r>
      <w:r>
        <w:rPr>
          <w:rFonts w:eastAsia="方正小标宋简体"/>
          <w:sz w:val="44"/>
        </w:rPr>
        <w:t>亮新征程</w:t>
      </w:r>
      <w:r>
        <w:rPr>
          <w:rFonts w:eastAsia="方正小标宋简体"/>
          <w:sz w:val="44"/>
        </w:rPr>
        <w:t>”</w:t>
      </w:r>
    </w:p>
    <w:p w:rsidR="00974ED5" w:rsidRDefault="00974ED5" w:rsidP="00974ED5">
      <w:pPr>
        <w:spacing w:line="580" w:lineRule="exact"/>
        <w:jc w:val="center"/>
        <w:rPr>
          <w:rFonts w:eastAsia="方正小标宋简体"/>
          <w:sz w:val="44"/>
        </w:rPr>
      </w:pPr>
      <w:r>
        <w:rPr>
          <w:rFonts w:eastAsia="方正小标宋简体"/>
          <w:sz w:val="44"/>
        </w:rPr>
        <w:t>中华经典诵读大赛方案</w:t>
      </w:r>
    </w:p>
    <w:p w:rsidR="00974ED5" w:rsidRDefault="00974ED5" w:rsidP="00974ED5">
      <w:pPr>
        <w:rPr>
          <w:rFonts w:eastAsia="仿宋_GB2312"/>
          <w:szCs w:val="32"/>
        </w:rPr>
      </w:pPr>
    </w:p>
    <w:p w:rsidR="00974ED5" w:rsidRDefault="00974ED5" w:rsidP="00974ED5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一、组织机构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楷体"/>
          <w:sz w:val="32"/>
          <w:szCs w:val="32"/>
        </w:rPr>
        <w:t>主办单位</w:t>
      </w:r>
      <w:r>
        <w:rPr>
          <w:rFonts w:eastAsia="仿宋_GB2312"/>
          <w:sz w:val="32"/>
          <w:szCs w:val="32"/>
        </w:rPr>
        <w:t>：省教育厅、省文明办、省文化和旅游厅、省新闻出版局、省全民阅读活动领导小组办公室。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楷体"/>
          <w:sz w:val="32"/>
          <w:szCs w:val="32"/>
        </w:rPr>
        <w:t>承办单位：</w:t>
      </w:r>
      <w:r>
        <w:rPr>
          <w:rFonts w:eastAsia="仿宋_GB2312"/>
          <w:sz w:val="32"/>
          <w:szCs w:val="32"/>
        </w:rPr>
        <w:t>第十三届江苏书展执委会。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楷体"/>
          <w:sz w:val="32"/>
          <w:szCs w:val="32"/>
        </w:rPr>
        <w:t>联办单位：</w:t>
      </w:r>
      <w:r>
        <w:rPr>
          <w:rFonts w:eastAsia="仿宋_GB2312"/>
          <w:sz w:val="32"/>
          <w:szCs w:val="32"/>
        </w:rPr>
        <w:t>省全民阅读促进会、江苏第二师范学院、江苏凤凰新华书店集团有限公司、南京图书馆、江苏教育报刊总社《画刊</w:t>
      </w:r>
      <w:r>
        <w:rPr>
          <w:rFonts w:eastAsia="仿宋_GB2312"/>
          <w:sz w:val="32"/>
          <w:szCs w:val="32"/>
        </w:rPr>
        <w:t>·</w:t>
      </w:r>
      <w:r>
        <w:rPr>
          <w:rFonts w:eastAsia="仿宋_GB2312"/>
          <w:sz w:val="32"/>
          <w:szCs w:val="32"/>
        </w:rPr>
        <w:t>国学》杂志社。</w:t>
      </w:r>
    </w:p>
    <w:p w:rsidR="00974ED5" w:rsidRDefault="00974ED5" w:rsidP="00974ED5">
      <w:pPr>
        <w:spacing w:line="560" w:lineRule="exact"/>
        <w:ind w:firstLine="645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二、参赛对象与组别</w:t>
      </w:r>
    </w:p>
    <w:p w:rsidR="00974ED5" w:rsidRDefault="00974ED5" w:rsidP="00974ED5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（一）参赛对象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全省大中小学校在校学生、在职教师及社会人员。</w:t>
      </w:r>
    </w:p>
    <w:p w:rsidR="00974ED5" w:rsidRDefault="00974ED5" w:rsidP="00974ED5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（二）组别设置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分为小学生组、中学生组、职业院校学生组（含中、高职）、大学生组（含研究生）、留学生组、教师组（含幼儿园在职教师）及社会人员组，共</w:t>
      </w:r>
      <w:r>
        <w:rPr>
          <w:rFonts w:eastAsia="仿宋_GB2312"/>
          <w:sz w:val="32"/>
          <w:szCs w:val="32"/>
        </w:rPr>
        <w:t>7</w:t>
      </w:r>
      <w:r>
        <w:rPr>
          <w:rFonts w:eastAsia="仿宋_GB2312"/>
          <w:sz w:val="32"/>
          <w:szCs w:val="32"/>
        </w:rPr>
        <w:t>个组别。</w:t>
      </w:r>
    </w:p>
    <w:p w:rsidR="00974ED5" w:rsidRDefault="00974ED5" w:rsidP="00974ED5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（三）注意事项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每组均可个人参赛或组成团队参赛，其中团队参赛人数不得超过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人。参赛过程中人员不得替换、不得增加。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除社会人员组外，其他组别的参赛者仅限本组组别人员</w:t>
      </w:r>
      <w:r>
        <w:rPr>
          <w:rFonts w:eastAsia="仿宋_GB2312"/>
          <w:color w:val="000000"/>
          <w:sz w:val="32"/>
          <w:szCs w:val="32"/>
        </w:rPr>
        <w:t>，不得跨组参赛。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每个作品的指导教师不超过</w:t>
      </w:r>
      <w:r>
        <w:rPr>
          <w:rFonts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人。同一作品的参赛者</w:t>
      </w:r>
      <w:r>
        <w:rPr>
          <w:rFonts w:eastAsia="仿宋_GB2312"/>
          <w:sz w:val="32"/>
          <w:szCs w:val="32"/>
        </w:rPr>
        <w:lastRenderedPageBreak/>
        <w:t>不得同时署名该作品的指导教师。</w:t>
      </w:r>
    </w:p>
    <w:p w:rsidR="00974ED5" w:rsidRDefault="00974ED5" w:rsidP="00974ED5">
      <w:pPr>
        <w:spacing w:line="560" w:lineRule="exact"/>
        <w:ind w:firstLine="645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三、参赛要求</w:t>
      </w:r>
    </w:p>
    <w:p w:rsidR="00974ED5" w:rsidRDefault="00974ED5" w:rsidP="00974ED5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（一）内容要求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sz w:val="32"/>
          <w:szCs w:val="32"/>
        </w:rPr>
        <w:t>诵读内容应为我国古代、近现代和当代有社会影响力和</w:t>
      </w:r>
      <w:r>
        <w:rPr>
          <w:rFonts w:eastAsia="仿宋_GB2312"/>
          <w:color w:val="000000"/>
          <w:sz w:val="32"/>
          <w:szCs w:val="32"/>
        </w:rPr>
        <w:t>典范价值的，</w:t>
      </w:r>
      <w:r>
        <w:rPr>
          <w:rFonts w:eastAsia="仿宋_GB2312"/>
          <w:sz w:val="32"/>
          <w:szCs w:val="32"/>
        </w:rPr>
        <w:t>体现中华优秀传统文化的经典诗词、文章和优秀图书内容</w:t>
      </w:r>
      <w:r>
        <w:rPr>
          <w:rFonts w:eastAsia="仿宋_GB2312"/>
          <w:color w:val="000000"/>
          <w:sz w:val="32"/>
          <w:szCs w:val="32"/>
        </w:rPr>
        <w:t>节选。当代作品应已正式出版或由主流媒体公开发布或发表。诵读文本主体前后可根据需要增加总计不超过</w:t>
      </w:r>
      <w:r>
        <w:rPr>
          <w:rFonts w:eastAsia="仿宋_GB2312"/>
          <w:color w:val="000000"/>
          <w:sz w:val="32"/>
          <w:szCs w:val="32"/>
        </w:rPr>
        <w:t>200</w:t>
      </w:r>
      <w:r>
        <w:rPr>
          <w:rFonts w:eastAsia="仿宋_GB2312"/>
          <w:color w:val="000000"/>
          <w:sz w:val="32"/>
          <w:szCs w:val="32"/>
        </w:rPr>
        <w:t>字的过渡语。改编、网络以及自创文本不在征集之列。</w:t>
      </w:r>
    </w:p>
    <w:p w:rsidR="00974ED5" w:rsidRDefault="00974ED5" w:rsidP="00974ED5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（二）形式要求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参赛作品要求为</w:t>
      </w:r>
      <w:r>
        <w:rPr>
          <w:rFonts w:eastAsia="仿宋_GB2312"/>
          <w:sz w:val="32"/>
          <w:szCs w:val="32"/>
        </w:rPr>
        <w:t>2023</w:t>
      </w:r>
      <w:r>
        <w:rPr>
          <w:rFonts w:eastAsia="仿宋_GB2312"/>
          <w:sz w:val="32"/>
          <w:szCs w:val="32"/>
        </w:rPr>
        <w:t>年新录制创作的视频，高清</w:t>
      </w:r>
      <w:r>
        <w:rPr>
          <w:rFonts w:eastAsia="仿宋_GB2312"/>
          <w:sz w:val="32"/>
          <w:szCs w:val="32"/>
        </w:rPr>
        <w:t>1920*1080</w:t>
      </w:r>
      <w:r>
        <w:rPr>
          <w:rFonts w:eastAsia="仿宋_GB2312"/>
          <w:sz w:val="32"/>
          <w:szCs w:val="32"/>
        </w:rPr>
        <w:t>横屏拍摄，格式为</w:t>
      </w:r>
      <w:r>
        <w:rPr>
          <w:rFonts w:eastAsia="仿宋_GB2312"/>
          <w:sz w:val="32"/>
          <w:szCs w:val="32"/>
        </w:rPr>
        <w:t>MP4</w:t>
      </w:r>
      <w:r>
        <w:rPr>
          <w:rFonts w:eastAsia="仿宋_GB2312"/>
          <w:sz w:val="32"/>
          <w:szCs w:val="32"/>
        </w:rPr>
        <w:t>，长度</w:t>
      </w:r>
      <w:r>
        <w:rPr>
          <w:rFonts w:eastAsia="仿宋_GB2312"/>
          <w:sz w:val="32"/>
          <w:szCs w:val="32"/>
        </w:rPr>
        <w:t>3—6</w:t>
      </w:r>
      <w:r>
        <w:rPr>
          <w:rFonts w:eastAsia="仿宋_GB2312"/>
          <w:sz w:val="32"/>
          <w:szCs w:val="32"/>
        </w:rPr>
        <w:t>分钟，大小不超过</w:t>
      </w:r>
      <w:r>
        <w:rPr>
          <w:rFonts w:eastAsia="仿宋_GB2312"/>
          <w:sz w:val="32"/>
          <w:szCs w:val="32"/>
        </w:rPr>
        <w:t>700MB</w:t>
      </w:r>
      <w:r>
        <w:rPr>
          <w:rFonts w:eastAsia="仿宋_GB2312"/>
          <w:sz w:val="32"/>
          <w:szCs w:val="32"/>
        </w:rPr>
        <w:t>，图像、声音清晰，不抖动、无噪音。视频作品必须同期录音，不得后期配音。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sz w:val="32"/>
          <w:szCs w:val="32"/>
        </w:rPr>
        <w:t>视频开头以文字方式展示作品名称及作品作者、参赛者姓名、指导教师、组别等内容，此内容</w:t>
      </w:r>
      <w:r>
        <w:rPr>
          <w:rFonts w:eastAsia="仿宋_GB2312"/>
          <w:color w:val="000000"/>
          <w:sz w:val="32"/>
          <w:szCs w:val="32"/>
        </w:rPr>
        <w:t>须与推荐作品汇总表一致。</w:t>
      </w:r>
      <w:proofErr w:type="gramStart"/>
      <w:r>
        <w:rPr>
          <w:rFonts w:eastAsia="仿宋_GB2312"/>
          <w:color w:val="000000"/>
          <w:sz w:val="32"/>
          <w:szCs w:val="32"/>
        </w:rPr>
        <w:t>大赛官网提供</w:t>
      </w:r>
      <w:proofErr w:type="gramEnd"/>
      <w:r>
        <w:rPr>
          <w:rFonts w:eastAsia="仿宋_GB2312"/>
          <w:color w:val="000000"/>
          <w:sz w:val="32"/>
          <w:szCs w:val="32"/>
        </w:rPr>
        <w:t>片头模板和字幕标准（大赛官网：</w:t>
      </w:r>
      <w:hyperlink r:id="rId7" w:history="1">
        <w:r>
          <w:rPr>
            <w:rStyle w:val="a5"/>
            <w:rFonts w:eastAsia="仿宋_GB2312"/>
            <w:color w:val="000000"/>
            <w:sz w:val="32"/>
            <w:szCs w:val="32"/>
          </w:rPr>
          <w:t>https://www.jingdiansxj.cn/news/detail/360</w:t>
        </w:r>
      </w:hyperlink>
      <w:r>
        <w:rPr>
          <w:rFonts w:eastAsia="仿宋_GB2312"/>
          <w:color w:val="000000"/>
          <w:sz w:val="32"/>
          <w:szCs w:val="32"/>
        </w:rPr>
        <w:t>）。赛事平台填报信息时应完整填写诵读文本内容、参赛作品亮点等。作品提交后，不得更改。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视频文字建议使用方正字库字体或其他有版权的字体，视频中不得使用未经肖像权人同意的肖像，不得使用未经授权的图片、音频和视频，不得出现与诵读大赛无关的条幅、</w:t>
      </w:r>
      <w:proofErr w:type="gramStart"/>
      <w:r>
        <w:rPr>
          <w:rFonts w:eastAsia="仿宋_GB2312"/>
          <w:sz w:val="32"/>
          <w:szCs w:val="32"/>
        </w:rPr>
        <w:t>角标等</w:t>
      </w:r>
      <w:proofErr w:type="gramEnd"/>
      <w:r>
        <w:rPr>
          <w:rFonts w:eastAsia="仿宋_GB2312"/>
          <w:sz w:val="32"/>
          <w:szCs w:val="32"/>
        </w:rPr>
        <w:t>。</w:t>
      </w:r>
    </w:p>
    <w:p w:rsidR="00974ED5" w:rsidRDefault="00974ED5" w:rsidP="00974ED5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（三）其他要求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作品可借助音乐、服装、吟诵等手段融合展现诵读内容。鼓励以团队形式诵读。</w:t>
      </w:r>
    </w:p>
    <w:p w:rsidR="00974ED5" w:rsidRDefault="00974ED5" w:rsidP="00974ED5">
      <w:pPr>
        <w:spacing w:line="560" w:lineRule="exact"/>
        <w:ind w:firstLine="645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四、赛事组织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楷体"/>
          <w:sz w:val="32"/>
          <w:szCs w:val="32"/>
        </w:rPr>
        <w:t>（一）初赛（</w:t>
      </w:r>
      <w:r>
        <w:rPr>
          <w:rFonts w:eastAsia="楷体"/>
          <w:sz w:val="32"/>
          <w:szCs w:val="32"/>
        </w:rPr>
        <w:t>4</w:t>
      </w:r>
      <w:r>
        <w:rPr>
          <w:rFonts w:eastAsia="楷体"/>
          <w:sz w:val="32"/>
          <w:szCs w:val="32"/>
        </w:rPr>
        <w:t>月底至</w:t>
      </w:r>
      <w:r>
        <w:rPr>
          <w:rFonts w:eastAsia="楷体"/>
          <w:sz w:val="32"/>
          <w:szCs w:val="32"/>
        </w:rPr>
        <w:t>6</w:t>
      </w:r>
      <w:r>
        <w:rPr>
          <w:rFonts w:eastAsia="楷体"/>
          <w:sz w:val="32"/>
          <w:szCs w:val="32"/>
        </w:rPr>
        <w:t>月</w:t>
      </w:r>
      <w:r>
        <w:rPr>
          <w:rFonts w:eastAsia="楷体"/>
          <w:sz w:val="32"/>
          <w:szCs w:val="32"/>
        </w:rPr>
        <w:t>21</w:t>
      </w:r>
      <w:r>
        <w:rPr>
          <w:rFonts w:eastAsia="楷体"/>
          <w:sz w:val="32"/>
          <w:szCs w:val="32"/>
        </w:rPr>
        <w:t>日）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由各县（市、区）和高校自行组织，形式自定。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根据初赛结果，遴选作品参加复赛，数量不限。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各县（市、区）教育部门负责小学生、中学生（含中职）、教师（中小学及幼儿园在职教师）和社会人员等推荐工作。高校（含高职）负责大学生（含研究生）、留学生、教师（高校）等组别推荐工作。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中、高职院校学生报送及上传作品时，请注明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职业院校学生组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3.6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21</w:t>
      </w:r>
      <w:r>
        <w:rPr>
          <w:rFonts w:eastAsia="仿宋_GB2312"/>
          <w:sz w:val="32"/>
          <w:szCs w:val="32"/>
        </w:rPr>
        <w:t>日前，将作品上传至江苏省新华发行集团公众号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凤凰优学驿站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（微信</w:t>
      </w:r>
      <w:r w:rsidR="00A66DA1">
        <w:rPr>
          <w:rFonts w:eastAsia="仿宋_GB2312"/>
          <w:sz w:val="32"/>
          <w:szCs w:val="32"/>
        </w:rPr>
        <w:t>公众</w:t>
      </w:r>
      <w:bookmarkStart w:id="0" w:name="_GoBack"/>
      <w:bookmarkEnd w:id="0"/>
      <w:r>
        <w:rPr>
          <w:rFonts w:eastAsia="仿宋_GB2312"/>
          <w:sz w:val="32"/>
          <w:szCs w:val="32"/>
        </w:rPr>
        <w:t>号：</w:t>
      </w:r>
      <w:r>
        <w:rPr>
          <w:rFonts w:eastAsia="仿宋_GB2312"/>
          <w:sz w:val="32"/>
          <w:szCs w:val="32"/>
        </w:rPr>
        <w:t>FHYXYZWJ</w:t>
      </w:r>
      <w:r>
        <w:rPr>
          <w:rFonts w:eastAsia="仿宋_GB2312"/>
          <w:sz w:val="32"/>
          <w:szCs w:val="32"/>
        </w:rPr>
        <w:t>）。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各县（市、区）作品由县级教育部门收集、新华书店负责形式审查并上传。高校（含高职）作品由江苏教育报刊总社《画刊</w:t>
      </w:r>
      <w:r>
        <w:rPr>
          <w:rFonts w:eastAsia="仿宋_GB2312"/>
          <w:sz w:val="32"/>
          <w:szCs w:val="32"/>
        </w:rPr>
        <w:t>·</w:t>
      </w:r>
      <w:r>
        <w:rPr>
          <w:rFonts w:eastAsia="仿宋_GB2312"/>
          <w:sz w:val="32"/>
          <w:szCs w:val="32"/>
        </w:rPr>
        <w:t>国学》杂志社负责收集、上传。</w:t>
      </w:r>
    </w:p>
    <w:p w:rsidR="00974ED5" w:rsidRDefault="00974ED5" w:rsidP="00974ED5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（二）推荐（</w:t>
      </w:r>
      <w:r>
        <w:rPr>
          <w:rFonts w:eastAsia="楷体"/>
          <w:sz w:val="32"/>
          <w:szCs w:val="32"/>
        </w:rPr>
        <w:t>6</w:t>
      </w:r>
      <w:r>
        <w:rPr>
          <w:rFonts w:eastAsia="楷体"/>
          <w:sz w:val="32"/>
          <w:szCs w:val="32"/>
        </w:rPr>
        <w:t>月</w:t>
      </w:r>
      <w:r>
        <w:rPr>
          <w:rFonts w:eastAsia="楷体"/>
          <w:sz w:val="32"/>
          <w:szCs w:val="32"/>
        </w:rPr>
        <w:t>22</w:t>
      </w:r>
      <w:r>
        <w:rPr>
          <w:rFonts w:eastAsia="楷体"/>
          <w:sz w:val="32"/>
          <w:szCs w:val="32"/>
        </w:rPr>
        <w:t>日至</w:t>
      </w:r>
      <w:r>
        <w:rPr>
          <w:rFonts w:eastAsia="楷体"/>
          <w:sz w:val="32"/>
          <w:szCs w:val="32"/>
        </w:rPr>
        <w:t>7</w:t>
      </w:r>
      <w:r>
        <w:rPr>
          <w:rFonts w:eastAsia="楷体"/>
          <w:sz w:val="32"/>
          <w:szCs w:val="32"/>
        </w:rPr>
        <w:t>月</w:t>
      </w:r>
      <w:r>
        <w:rPr>
          <w:rFonts w:eastAsia="楷体"/>
          <w:sz w:val="32"/>
          <w:szCs w:val="32"/>
        </w:rPr>
        <w:t>10</w:t>
      </w:r>
      <w:r>
        <w:rPr>
          <w:rFonts w:eastAsia="楷体"/>
          <w:sz w:val="32"/>
          <w:szCs w:val="32"/>
        </w:rPr>
        <w:t>日）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由各设区市教育部门牵头，会同文化和旅游部门、新华书店，对本地上传作品进行线上评审，择优推荐参加省级比赛。推荐数量要求为：每市每组推荐作品数不超过本市该组参赛作品的</w:t>
      </w:r>
      <w:r>
        <w:rPr>
          <w:rFonts w:eastAsia="仿宋_GB2312"/>
          <w:sz w:val="32"/>
          <w:szCs w:val="32"/>
        </w:rPr>
        <w:t>10%</w:t>
      </w:r>
      <w:r>
        <w:rPr>
          <w:rFonts w:eastAsia="仿宋_GB2312"/>
          <w:sz w:val="32"/>
          <w:szCs w:val="32"/>
        </w:rPr>
        <w:t>，且</w:t>
      </w:r>
      <w:r>
        <w:rPr>
          <w:rFonts w:eastAsia="仿宋_GB2312"/>
          <w:sz w:val="32"/>
          <w:szCs w:val="32"/>
        </w:rPr>
        <w:t>4</w:t>
      </w:r>
      <w:r>
        <w:rPr>
          <w:rFonts w:eastAsia="仿宋_GB2312"/>
          <w:sz w:val="32"/>
          <w:szCs w:val="32"/>
        </w:rPr>
        <w:t>个组别推荐总数不低于</w:t>
      </w:r>
      <w:r>
        <w:rPr>
          <w:rFonts w:eastAsia="仿宋_GB2312"/>
          <w:sz w:val="32"/>
          <w:szCs w:val="32"/>
        </w:rPr>
        <w:t>150</w:t>
      </w:r>
      <w:r>
        <w:rPr>
          <w:rFonts w:eastAsia="仿宋_GB2312"/>
          <w:sz w:val="32"/>
          <w:szCs w:val="32"/>
        </w:rPr>
        <w:t>个。每个学校或单位在同一组别中被推荐作品不超过</w:t>
      </w:r>
      <w:r>
        <w:rPr>
          <w:rFonts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个。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高校作品直接进入省级复赛环节。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7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10</w:t>
      </w:r>
      <w:r>
        <w:rPr>
          <w:rFonts w:eastAsia="仿宋_GB2312"/>
          <w:sz w:val="32"/>
          <w:szCs w:val="32"/>
        </w:rPr>
        <w:t>日前，各设区市、高校填写《推荐作品汇总表》（附件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），报至大赛组委会信箱：</w:t>
      </w:r>
      <w:r>
        <w:rPr>
          <w:rFonts w:eastAsia="仿宋_GB2312"/>
          <w:sz w:val="32"/>
          <w:szCs w:val="32"/>
        </w:rPr>
        <w:t>jszhjdsd@163.com</w:t>
      </w:r>
      <w:r>
        <w:rPr>
          <w:rFonts w:eastAsia="仿宋_GB2312"/>
          <w:sz w:val="32"/>
          <w:szCs w:val="32"/>
        </w:rPr>
        <w:t>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在各地开展评审推荐期间，同步举行网络投票。</w:t>
      </w:r>
    </w:p>
    <w:p w:rsidR="00974ED5" w:rsidRDefault="00974ED5" w:rsidP="00974ED5">
      <w:pPr>
        <w:spacing w:line="560" w:lineRule="exact"/>
        <w:ind w:firstLine="645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（三）省级复赛（</w:t>
      </w:r>
      <w:r>
        <w:rPr>
          <w:rFonts w:eastAsia="楷体"/>
          <w:sz w:val="32"/>
          <w:szCs w:val="32"/>
        </w:rPr>
        <w:t>7</w:t>
      </w:r>
      <w:r>
        <w:rPr>
          <w:rFonts w:eastAsia="楷体"/>
          <w:sz w:val="32"/>
          <w:szCs w:val="32"/>
        </w:rPr>
        <w:t>月</w:t>
      </w:r>
      <w:r>
        <w:rPr>
          <w:rFonts w:eastAsia="楷体"/>
          <w:sz w:val="32"/>
          <w:szCs w:val="32"/>
        </w:rPr>
        <w:t>11</w:t>
      </w:r>
      <w:r>
        <w:rPr>
          <w:rFonts w:eastAsia="楷体"/>
          <w:sz w:val="32"/>
          <w:szCs w:val="32"/>
        </w:rPr>
        <w:t>日至</w:t>
      </w:r>
      <w:r>
        <w:rPr>
          <w:rFonts w:eastAsia="楷体"/>
          <w:sz w:val="32"/>
          <w:szCs w:val="32"/>
        </w:rPr>
        <w:t>7</w:t>
      </w:r>
      <w:r>
        <w:rPr>
          <w:rFonts w:eastAsia="楷体"/>
          <w:sz w:val="32"/>
          <w:szCs w:val="32"/>
        </w:rPr>
        <w:t>月</w:t>
      </w:r>
      <w:r>
        <w:rPr>
          <w:rFonts w:eastAsia="楷体"/>
          <w:sz w:val="32"/>
          <w:szCs w:val="32"/>
        </w:rPr>
        <w:t>30</w:t>
      </w:r>
      <w:r>
        <w:rPr>
          <w:rFonts w:eastAsia="楷体"/>
          <w:sz w:val="32"/>
          <w:szCs w:val="32"/>
        </w:rPr>
        <w:t>日）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复赛成绩按照网络投票（</w:t>
      </w:r>
      <w:r>
        <w:rPr>
          <w:rFonts w:eastAsia="仿宋_GB2312"/>
          <w:sz w:val="32"/>
          <w:szCs w:val="32"/>
        </w:rPr>
        <w:t>10%</w:t>
      </w:r>
      <w:r>
        <w:rPr>
          <w:rFonts w:eastAsia="仿宋_GB2312"/>
          <w:sz w:val="32"/>
          <w:szCs w:val="32"/>
        </w:rPr>
        <w:t>）和专家评审（</w:t>
      </w:r>
      <w:r>
        <w:rPr>
          <w:rFonts w:eastAsia="仿宋_GB2312"/>
          <w:sz w:val="32"/>
          <w:szCs w:val="32"/>
        </w:rPr>
        <w:t>90%</w:t>
      </w:r>
      <w:r>
        <w:rPr>
          <w:rFonts w:eastAsia="仿宋_GB2312"/>
          <w:sz w:val="32"/>
          <w:szCs w:val="32"/>
        </w:rPr>
        <w:t>）的比重，折合计分。</w:t>
      </w:r>
      <w:r>
        <w:rPr>
          <w:rFonts w:eastAsia="仿宋_GB2312"/>
          <w:sz w:val="32"/>
          <w:szCs w:val="32"/>
        </w:rPr>
        <w:t>8</w:t>
      </w:r>
      <w:r>
        <w:rPr>
          <w:rFonts w:eastAsia="仿宋_GB2312"/>
          <w:sz w:val="32"/>
          <w:szCs w:val="32"/>
        </w:rPr>
        <w:t>月上旬，公布复赛结果。</w:t>
      </w:r>
    </w:p>
    <w:p w:rsidR="00974ED5" w:rsidRDefault="00974ED5" w:rsidP="00974ED5">
      <w:pPr>
        <w:spacing w:line="560" w:lineRule="exact"/>
        <w:ind w:firstLine="645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五、奖项设置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根据参赛作品数量，每组别按比例评选特等奖（</w:t>
      </w:r>
      <w:r>
        <w:rPr>
          <w:rFonts w:eastAsia="仿宋_GB2312"/>
          <w:sz w:val="32"/>
          <w:szCs w:val="32"/>
        </w:rPr>
        <w:t>3%</w:t>
      </w:r>
      <w:r>
        <w:rPr>
          <w:rFonts w:eastAsia="仿宋_GB2312"/>
          <w:sz w:val="32"/>
          <w:szCs w:val="32"/>
        </w:rPr>
        <w:t>）、一等奖（</w:t>
      </w:r>
      <w:r>
        <w:rPr>
          <w:rFonts w:eastAsia="仿宋_GB2312"/>
          <w:sz w:val="32"/>
          <w:szCs w:val="32"/>
        </w:rPr>
        <w:t>6%</w:t>
      </w:r>
      <w:r>
        <w:rPr>
          <w:rFonts w:eastAsia="仿宋_GB2312"/>
          <w:sz w:val="32"/>
          <w:szCs w:val="32"/>
        </w:rPr>
        <w:t>）、二等奖（</w:t>
      </w:r>
      <w:r>
        <w:rPr>
          <w:rFonts w:eastAsia="仿宋_GB2312"/>
          <w:sz w:val="32"/>
          <w:szCs w:val="32"/>
        </w:rPr>
        <w:t>10%</w:t>
      </w:r>
      <w:r>
        <w:rPr>
          <w:rFonts w:eastAsia="仿宋_GB2312"/>
          <w:sz w:val="32"/>
          <w:szCs w:val="32"/>
        </w:rPr>
        <w:t>）、三等奖（</w:t>
      </w:r>
      <w:r>
        <w:rPr>
          <w:rFonts w:eastAsia="仿宋_GB2312"/>
          <w:sz w:val="32"/>
          <w:szCs w:val="32"/>
        </w:rPr>
        <w:t>15%</w:t>
      </w:r>
      <w:r>
        <w:rPr>
          <w:rFonts w:eastAsia="仿宋_GB2312"/>
          <w:sz w:val="32"/>
          <w:szCs w:val="32"/>
        </w:rPr>
        <w:t>）和优秀奖（</w:t>
      </w:r>
      <w:r>
        <w:rPr>
          <w:rFonts w:eastAsia="仿宋_GB2312"/>
          <w:sz w:val="32"/>
          <w:szCs w:val="32"/>
        </w:rPr>
        <w:t>20%</w:t>
      </w:r>
      <w:r>
        <w:rPr>
          <w:rFonts w:eastAsia="仿宋_GB2312"/>
          <w:sz w:val="32"/>
          <w:szCs w:val="32"/>
        </w:rPr>
        <w:t>），其中小学生、中学生两个组别的颁奖对象为所在学校，证书将载明指导教师、参加学生等信息。特、一等奖作品指导教师授予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优秀指导教师奖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。另根据赛事组织及推荐作品质量，按不超过参赛单位总数</w:t>
      </w:r>
      <w:r>
        <w:rPr>
          <w:rFonts w:eastAsia="仿宋_GB2312"/>
          <w:sz w:val="32"/>
          <w:szCs w:val="32"/>
        </w:rPr>
        <w:t>15%</w:t>
      </w:r>
      <w:r>
        <w:rPr>
          <w:rFonts w:eastAsia="仿宋_GB2312"/>
          <w:sz w:val="32"/>
          <w:szCs w:val="32"/>
        </w:rPr>
        <w:t>，设优秀组织奖若干。本届比赛将采用电子证书。获奖单位和选手在名次公布后，自行登录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凤凰优学驿站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点击链接下载。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特等奖、一等奖作品推荐参加全国第五届中华经典</w:t>
      </w:r>
      <w:proofErr w:type="gramStart"/>
      <w:r>
        <w:rPr>
          <w:rFonts w:eastAsia="仿宋_GB2312"/>
          <w:sz w:val="32"/>
          <w:szCs w:val="32"/>
        </w:rPr>
        <w:t>诵写讲大赛</w:t>
      </w:r>
      <w:proofErr w:type="gramEnd"/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诵读中国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经典诵读大赛。各设区市从中、小学生等两个组别的优秀作品中遴选各两个作品（苏州市各三个作品）参加在第十三届江苏书展期间举行的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全省中小学生诵读大赛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（参赛事宜另行通知）。</w:t>
      </w:r>
    </w:p>
    <w:p w:rsidR="00974ED5" w:rsidRDefault="00974ED5" w:rsidP="00974ED5">
      <w:pPr>
        <w:spacing w:line="560" w:lineRule="exact"/>
        <w:ind w:firstLine="645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六、其他事项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（一）大赛坚持公益性原则，任何单位不得以任何名义向参赛者收取费用。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（二）大赛组委会享有对参赛作品的公益性展示、出版、</w:t>
      </w:r>
      <w:r>
        <w:rPr>
          <w:rFonts w:eastAsia="仿宋_GB2312"/>
          <w:sz w:val="32"/>
          <w:szCs w:val="32"/>
        </w:rPr>
        <w:lastRenderedPageBreak/>
        <w:t>汇编、发行及网络传播等权益，参赛者拥有署名权。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（三）各地如在本通知下发前，已就今年经典诵读比赛进行部署的，可按</w:t>
      </w:r>
      <w:proofErr w:type="gramStart"/>
      <w:r>
        <w:rPr>
          <w:rFonts w:eastAsia="仿宋_GB2312"/>
          <w:sz w:val="32"/>
          <w:szCs w:val="32"/>
        </w:rPr>
        <w:t>原通知</w:t>
      </w:r>
      <w:proofErr w:type="gramEnd"/>
      <w:r>
        <w:rPr>
          <w:rFonts w:eastAsia="仿宋_GB2312"/>
          <w:sz w:val="32"/>
          <w:szCs w:val="32"/>
        </w:rPr>
        <w:t>继续进行。后续由设区市负责在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凤凰优学驿站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上传市级推荐作品即可。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联系人：雷申申（省语委办），电话：</w:t>
      </w:r>
      <w:r>
        <w:rPr>
          <w:rFonts w:eastAsia="仿宋_GB2312"/>
          <w:sz w:val="32"/>
          <w:szCs w:val="32"/>
        </w:rPr>
        <w:t>025-83335155</w:t>
      </w:r>
      <w:r>
        <w:rPr>
          <w:rFonts w:eastAsia="仿宋_GB2312"/>
          <w:sz w:val="32"/>
          <w:szCs w:val="32"/>
        </w:rPr>
        <w:t>；刘桢畅（《画刊</w:t>
      </w:r>
      <w:r>
        <w:rPr>
          <w:rFonts w:eastAsia="仿宋_GB2312"/>
          <w:sz w:val="32"/>
          <w:szCs w:val="32"/>
        </w:rPr>
        <w:t>·</w:t>
      </w:r>
      <w:r>
        <w:rPr>
          <w:rFonts w:eastAsia="仿宋_GB2312"/>
          <w:sz w:val="32"/>
          <w:szCs w:val="32"/>
        </w:rPr>
        <w:t>国学》杂志社），电话：</w:t>
      </w:r>
      <w:r>
        <w:rPr>
          <w:rFonts w:eastAsia="仿宋_GB2312"/>
          <w:sz w:val="32"/>
          <w:szCs w:val="32"/>
        </w:rPr>
        <w:t>025-85717887</w:t>
      </w:r>
      <w:r>
        <w:rPr>
          <w:rFonts w:eastAsia="仿宋_GB2312"/>
          <w:sz w:val="32"/>
          <w:szCs w:val="32"/>
        </w:rPr>
        <w:t>，接受高校作品邮箱：</w:t>
      </w:r>
      <w:r>
        <w:rPr>
          <w:rFonts w:eastAsia="仿宋_GB2312"/>
          <w:sz w:val="32"/>
          <w:szCs w:val="32"/>
        </w:rPr>
        <w:t>jszhjdsd@163.com</w:t>
      </w:r>
      <w:r>
        <w:rPr>
          <w:rFonts w:eastAsia="仿宋_GB2312"/>
          <w:sz w:val="32"/>
          <w:szCs w:val="32"/>
        </w:rPr>
        <w:t>。</w:t>
      </w:r>
    </w:p>
    <w:p w:rsidR="00974ED5" w:rsidRDefault="00974ED5" w:rsidP="00974ED5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974ED5" w:rsidRDefault="00974ED5" w:rsidP="00974ED5">
      <w:pPr>
        <w:rPr>
          <w:rFonts w:eastAsia="仿宋_GB2312"/>
        </w:rPr>
      </w:pPr>
    </w:p>
    <w:p w:rsidR="00F06352" w:rsidRPr="00974ED5" w:rsidRDefault="00F06352"/>
    <w:sectPr w:rsidR="00F06352" w:rsidRPr="00974E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09AC" w:rsidRDefault="005409AC" w:rsidP="00974ED5">
      <w:r>
        <w:separator/>
      </w:r>
    </w:p>
  </w:endnote>
  <w:endnote w:type="continuationSeparator" w:id="0">
    <w:p w:rsidR="005409AC" w:rsidRDefault="005409AC" w:rsidP="00974E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09AC" w:rsidRDefault="005409AC" w:rsidP="00974ED5">
      <w:r>
        <w:separator/>
      </w:r>
    </w:p>
  </w:footnote>
  <w:footnote w:type="continuationSeparator" w:id="0">
    <w:p w:rsidR="005409AC" w:rsidRDefault="005409AC" w:rsidP="00974E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0E9"/>
    <w:rsid w:val="000960E9"/>
    <w:rsid w:val="004A5429"/>
    <w:rsid w:val="005409AC"/>
    <w:rsid w:val="00974ED5"/>
    <w:rsid w:val="00A66DA1"/>
    <w:rsid w:val="00F06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4E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4E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4E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4ED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4ED5"/>
    <w:rPr>
      <w:sz w:val="18"/>
      <w:szCs w:val="18"/>
    </w:rPr>
  </w:style>
  <w:style w:type="character" w:styleId="a5">
    <w:name w:val="Hyperlink"/>
    <w:basedOn w:val="a0"/>
    <w:uiPriority w:val="99"/>
    <w:unhideWhenUsed/>
    <w:qFormat/>
    <w:rsid w:val="00974ED5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4E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4E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4E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4ED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4ED5"/>
    <w:rPr>
      <w:sz w:val="18"/>
      <w:szCs w:val="18"/>
    </w:rPr>
  </w:style>
  <w:style w:type="character" w:styleId="a5">
    <w:name w:val="Hyperlink"/>
    <w:basedOn w:val="a0"/>
    <w:uiPriority w:val="99"/>
    <w:unhideWhenUsed/>
    <w:qFormat/>
    <w:rsid w:val="00974ED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jingdiansxj.cn/news/detail/36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332</Words>
  <Characters>1896</Characters>
  <Application>Microsoft Office Word</Application>
  <DocSecurity>0</DocSecurity>
  <Lines>15</Lines>
  <Paragraphs>4</Paragraphs>
  <ScaleCrop>false</ScaleCrop>
  <Company>JSJYT</Company>
  <LinksUpToDate>false</LinksUpToDate>
  <CharactersWithSpaces>2224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2023-05-17T02:57:00Z</dcterms:created>
  <dcterms:modified xsi:type="dcterms:W3CDTF">2024-09-14T02:16:00Z</dcterms:modified>
</cp:coreProperties>
</file>