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54" w:rsidRDefault="001B7054" w:rsidP="001B7054">
      <w:pPr>
        <w:pStyle w:val="a5"/>
        <w:spacing w:before="0" w:beforeAutospacing="0" w:after="0" w:afterAutospacing="0" w:line="560" w:lineRule="exact"/>
        <w:ind w:right="320"/>
        <w:rPr>
          <w:rFonts w:ascii="Times New Roman" w:eastAsia="黑体" w:hAnsi="Times New Roman" w:cs="Times New Roman"/>
          <w:sz w:val="32"/>
          <w:szCs w:val="32"/>
        </w:rPr>
      </w:pPr>
      <w:r w:rsidRPr="0044675D">
        <w:rPr>
          <w:rFonts w:ascii="Times New Roman" w:eastAsia="黑体" w:hAnsi="Times New Roman" w:cs="Times New Roman"/>
          <w:sz w:val="32"/>
          <w:szCs w:val="32"/>
        </w:rPr>
        <w:t>附件</w:t>
      </w:r>
      <w:r w:rsidRPr="0044675D">
        <w:rPr>
          <w:rFonts w:ascii="Times New Roman" w:eastAsia="黑体" w:hAnsi="Times New Roman" w:cs="Times New Roman"/>
          <w:sz w:val="32"/>
          <w:szCs w:val="32"/>
        </w:rPr>
        <w:t>1</w:t>
      </w:r>
    </w:p>
    <w:p w:rsidR="001B7054" w:rsidRDefault="001B7054" w:rsidP="001B7054">
      <w:pPr>
        <w:pStyle w:val="a5"/>
        <w:spacing w:before="0" w:beforeAutospacing="0" w:after="0" w:afterAutospacing="0" w:line="560" w:lineRule="exact"/>
        <w:ind w:right="320"/>
        <w:rPr>
          <w:rFonts w:ascii="Times New Roman" w:eastAsia="黑体" w:hAnsi="Times New Roman" w:cs="Times New Roman"/>
          <w:sz w:val="32"/>
          <w:szCs w:val="32"/>
        </w:rPr>
      </w:pPr>
    </w:p>
    <w:p w:rsidR="001B7054" w:rsidRPr="0044675D" w:rsidRDefault="001B7054" w:rsidP="001B7054">
      <w:pPr>
        <w:pStyle w:val="a5"/>
        <w:spacing w:before="0" w:beforeAutospacing="0" w:after="0" w:afterAutospacing="0" w:line="560" w:lineRule="exact"/>
        <w:ind w:right="320"/>
        <w:jc w:val="center"/>
        <w:rPr>
          <w:rFonts w:ascii="方正小标宋简体" w:eastAsia="方正小标宋简体" w:hAnsi="Times New Roman" w:cs="Times New Roman"/>
          <w:sz w:val="40"/>
          <w:szCs w:val="32"/>
        </w:rPr>
      </w:pPr>
      <w:r w:rsidRPr="0044675D">
        <w:rPr>
          <w:rFonts w:ascii="方正小标宋简体" w:eastAsia="方正小标宋简体" w:hAnsi="Times New Roman" w:cs="Times New Roman" w:hint="eastAsia"/>
          <w:sz w:val="40"/>
          <w:szCs w:val="32"/>
        </w:rPr>
        <w:t>2016-2018年江苏省研究生教育教学改革研究与实践课题结题优秀课题名单</w:t>
      </w:r>
    </w:p>
    <w:p w:rsidR="001B7054" w:rsidRDefault="001B7054" w:rsidP="001B7054">
      <w:pPr>
        <w:pStyle w:val="a5"/>
        <w:spacing w:before="0" w:beforeAutospacing="0" w:after="0" w:afterAutospacing="0" w:line="560" w:lineRule="exact"/>
        <w:ind w:right="320"/>
        <w:jc w:val="center"/>
        <w:rPr>
          <w:rFonts w:ascii="方正小标宋简体" w:eastAsia="方正小标宋简体" w:hAnsi="Times New Roman" w:cs="Times New Roman"/>
          <w:sz w:val="44"/>
          <w:szCs w:val="32"/>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320"/>
        <w:gridCol w:w="3660"/>
        <w:gridCol w:w="1640"/>
        <w:gridCol w:w="800"/>
        <w:gridCol w:w="980"/>
      </w:tblGrid>
      <w:tr w:rsidR="001B7054" w:rsidRPr="0044675D" w:rsidTr="00A61DB7">
        <w:trPr>
          <w:trHeight w:val="540"/>
          <w:tblHeader/>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b/>
                <w:bCs/>
                <w:color w:val="000000"/>
                <w:sz w:val="24"/>
                <w:szCs w:val="24"/>
              </w:rPr>
            </w:pPr>
            <w:r w:rsidRPr="0044675D">
              <w:rPr>
                <w:rFonts w:ascii="Times New Roman" w:hAnsi="Times New Roman" w:cs="Times New Roman"/>
                <w:b/>
                <w:bCs/>
                <w:color w:val="000000"/>
              </w:rPr>
              <w:t>序号</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b/>
                <w:bCs/>
                <w:color w:val="000000"/>
                <w:sz w:val="24"/>
                <w:szCs w:val="24"/>
              </w:rPr>
            </w:pPr>
            <w:r w:rsidRPr="0044675D">
              <w:rPr>
                <w:rFonts w:ascii="Times New Roman" w:hAnsi="Times New Roman" w:cs="Times New Roman"/>
                <w:b/>
                <w:bCs/>
                <w:color w:val="000000"/>
              </w:rPr>
              <w:t>项目编号</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b/>
                <w:bCs/>
                <w:color w:val="000000"/>
                <w:sz w:val="24"/>
                <w:szCs w:val="24"/>
              </w:rPr>
            </w:pPr>
            <w:r w:rsidRPr="0044675D">
              <w:rPr>
                <w:rFonts w:ascii="Times New Roman" w:hAnsi="Times New Roman" w:cs="Times New Roman"/>
                <w:b/>
                <w:bCs/>
                <w:color w:val="000000"/>
              </w:rPr>
              <w:t>课题名称</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b/>
                <w:bCs/>
                <w:color w:val="000000"/>
                <w:sz w:val="24"/>
                <w:szCs w:val="24"/>
              </w:rPr>
            </w:pPr>
            <w:r w:rsidRPr="0044675D">
              <w:rPr>
                <w:rFonts w:ascii="Times New Roman" w:hAnsi="Times New Roman" w:cs="Times New Roman"/>
                <w:b/>
                <w:bCs/>
                <w:color w:val="000000"/>
              </w:rPr>
              <w:t>单位名称</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b/>
                <w:bCs/>
                <w:color w:val="000000"/>
                <w:sz w:val="24"/>
                <w:szCs w:val="24"/>
              </w:rPr>
            </w:pPr>
            <w:r w:rsidRPr="0044675D">
              <w:rPr>
                <w:rFonts w:ascii="Times New Roman" w:hAnsi="Times New Roman" w:cs="Times New Roman"/>
                <w:b/>
                <w:bCs/>
                <w:color w:val="000000"/>
              </w:rPr>
              <w:t>主持人</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b/>
                <w:bCs/>
                <w:color w:val="000000"/>
                <w:sz w:val="24"/>
                <w:szCs w:val="24"/>
              </w:rPr>
            </w:pPr>
            <w:r w:rsidRPr="0044675D">
              <w:rPr>
                <w:rFonts w:ascii="Times New Roman" w:hAnsi="Times New Roman" w:cs="Times New Roman"/>
                <w:b/>
                <w:bCs/>
                <w:color w:val="000000"/>
              </w:rPr>
              <w:t>课题类别</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JGZZ17_002</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研究型大学专业学位研究生课程体系构建研究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吴</w:t>
            </w:r>
            <w:r w:rsidRPr="0044675D">
              <w:rPr>
                <w:rFonts w:ascii="Times New Roman" w:hAnsi="Times New Roman" w:cs="Times New Roman"/>
                <w:color w:val="000000"/>
                <w:sz w:val="22"/>
              </w:rPr>
              <w:t xml:space="preserve">  </w:t>
            </w:r>
            <w:proofErr w:type="gramStart"/>
            <w:r w:rsidRPr="0044675D">
              <w:rPr>
                <w:rFonts w:ascii="Times New Roman" w:hAnsi="Times New Roman" w:cs="Times New Roman"/>
                <w:color w:val="000000"/>
                <w:sz w:val="22"/>
              </w:rPr>
              <w:t>恺</w:t>
            </w:r>
            <w:proofErr w:type="gramEnd"/>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JGZZ17_047</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公共管理（</w:t>
            </w:r>
            <w:r w:rsidRPr="0044675D">
              <w:rPr>
                <w:rFonts w:ascii="Times New Roman" w:hAnsi="Times New Roman" w:cs="Times New Roman"/>
                <w:color w:val="000000"/>
                <w:sz w:val="22"/>
              </w:rPr>
              <w:t>MPA</w:t>
            </w:r>
            <w:r w:rsidRPr="0044675D">
              <w:rPr>
                <w:rFonts w:ascii="Times New Roman" w:hAnsi="Times New Roman" w:cs="Times New Roman"/>
                <w:color w:val="000000"/>
                <w:sz w:val="22"/>
              </w:rPr>
              <w:t>）案例教学的理论与实践研究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中国矿业大学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段鑫星</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3</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JGZD18_015</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江苏省专业学位研究生教育综合改革绩效研究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扬州大学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薛怀国</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吉丹如</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4</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JGZD18_017</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江苏研究生教育改革与发展</w:t>
            </w:r>
            <w:r w:rsidRPr="0044675D">
              <w:rPr>
                <w:rFonts w:ascii="Times New Roman" w:hAnsi="Times New Roman" w:cs="Times New Roman"/>
                <w:color w:val="000000"/>
                <w:sz w:val="22"/>
              </w:rPr>
              <w:t>40</w:t>
            </w:r>
            <w:r w:rsidRPr="0044675D">
              <w:rPr>
                <w:rFonts w:ascii="Times New Roman" w:hAnsi="Times New Roman" w:cs="Times New Roman"/>
                <w:color w:val="000000"/>
                <w:sz w:val="22"/>
              </w:rPr>
              <w:t>年史料征集与研究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南通大学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廖</w:t>
            </w:r>
            <w:proofErr w:type="gramEnd"/>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萍</w:t>
            </w:r>
            <w:r w:rsidRPr="0044675D">
              <w:rPr>
                <w:rFonts w:ascii="Times New Roman" w:hAnsi="Times New Roman" w:cs="Times New Roman"/>
                <w:color w:val="000000"/>
                <w:sz w:val="22"/>
              </w:rPr>
              <w:t xml:space="preserve"> </w:t>
            </w:r>
            <w:proofErr w:type="gramStart"/>
            <w:r w:rsidRPr="0044675D">
              <w:rPr>
                <w:rFonts w:ascii="Times New Roman" w:hAnsi="Times New Roman" w:cs="Times New Roman"/>
                <w:color w:val="000000"/>
                <w:sz w:val="22"/>
              </w:rPr>
              <w:t>沈理彪</w:t>
            </w:r>
            <w:proofErr w:type="gramEnd"/>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81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5</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JGZZ18_004</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基于先进数字平台与深度学习模式的当代风景园林学研究生培养方法创新与实践</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东南大学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成玉宁</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李</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哲</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6</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JGZZ18_010</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基于教育大数据的研究生教学质量监控的研究与实践</w:t>
            </w:r>
            <w:r w:rsidRPr="0044675D">
              <w:rPr>
                <w:rFonts w:ascii="Times New Roman" w:hAnsi="Times New Roman" w:cs="Times New Roman"/>
                <w:color w:val="000000"/>
                <w:sz w:val="22"/>
              </w:rPr>
              <w:t xml:space="preserve"> </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南京理工大学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张</w:t>
            </w:r>
            <w:r w:rsidRPr="0044675D">
              <w:rPr>
                <w:rFonts w:ascii="Times New Roman" w:hAnsi="Times New Roman" w:cs="Times New Roman"/>
                <w:color w:val="000000"/>
                <w:sz w:val="22"/>
              </w:rPr>
              <w:t xml:space="preserve">  </w:t>
            </w:r>
            <w:proofErr w:type="gramStart"/>
            <w:r w:rsidRPr="0044675D">
              <w:rPr>
                <w:rFonts w:ascii="Times New Roman" w:hAnsi="Times New Roman" w:cs="Times New Roman"/>
                <w:color w:val="000000"/>
                <w:sz w:val="22"/>
              </w:rPr>
              <w:t>琨</w:t>
            </w:r>
            <w:proofErr w:type="gramEnd"/>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英</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瑞</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7</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JGZZ18_018</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药学硕士专业学位教育的定位研究与质量标准建立</w:t>
            </w:r>
            <w:r w:rsidRPr="0044675D">
              <w:rPr>
                <w:rFonts w:ascii="Times New Roman" w:hAnsi="Times New Roman" w:cs="Times New Roman"/>
                <w:color w:val="000000"/>
                <w:sz w:val="22"/>
              </w:rPr>
              <w:t>--</w:t>
            </w:r>
            <w:r w:rsidRPr="0044675D">
              <w:rPr>
                <w:rFonts w:ascii="Times New Roman" w:hAnsi="Times New Roman" w:cs="Times New Roman"/>
                <w:color w:val="000000"/>
                <w:sz w:val="22"/>
              </w:rPr>
              <w:t>基于生态位理论</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中国药科大学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张永泽</w:t>
            </w:r>
            <w:r w:rsidRPr="0044675D">
              <w:rPr>
                <w:rFonts w:ascii="Times New Roman" w:hAnsi="Times New Roman" w:cs="Times New Roman"/>
                <w:color w:val="000000"/>
                <w:sz w:val="22"/>
              </w:rPr>
              <w:t xml:space="preserve"> </w:t>
            </w:r>
            <w:proofErr w:type="gramStart"/>
            <w:r w:rsidRPr="0044675D">
              <w:rPr>
                <w:rFonts w:ascii="Times New Roman" w:hAnsi="Times New Roman" w:cs="Times New Roman"/>
                <w:color w:val="000000"/>
                <w:sz w:val="22"/>
              </w:rPr>
              <w:t>邵</w:t>
            </w:r>
            <w:proofErr w:type="gramEnd"/>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蓉</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81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8</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JGZZ18_029</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教育国际化背景下研究生全英文课程教学改革研究</w:t>
            </w:r>
            <w:r w:rsidRPr="0044675D">
              <w:rPr>
                <w:rFonts w:ascii="Times New Roman" w:hAnsi="Times New Roman" w:cs="Times New Roman"/>
                <w:color w:val="000000"/>
                <w:sz w:val="22"/>
              </w:rPr>
              <w:t>——</w:t>
            </w:r>
            <w:r w:rsidRPr="0044675D">
              <w:rPr>
                <w:rFonts w:ascii="Times New Roman" w:hAnsi="Times New Roman" w:cs="Times New Roman"/>
                <w:color w:val="000000"/>
                <w:sz w:val="22"/>
              </w:rPr>
              <w:t>以分析化学专业为例</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南京师范大学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杜江燕</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81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9</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JGZZ18_034</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基于质量功能展开模型的研究生教育质量评价体系构建与应用研究</w:t>
            </w:r>
            <w:r w:rsidRPr="0044675D">
              <w:rPr>
                <w:rFonts w:ascii="Times New Roman" w:hAnsi="Times New Roman" w:cs="Times New Roman"/>
                <w:color w:val="000000"/>
                <w:sz w:val="22"/>
              </w:rPr>
              <w:t>——</w:t>
            </w:r>
            <w:r w:rsidRPr="0044675D">
              <w:rPr>
                <w:rFonts w:ascii="Times New Roman" w:hAnsi="Times New Roman" w:cs="Times New Roman"/>
                <w:color w:val="000000"/>
                <w:sz w:val="22"/>
              </w:rPr>
              <w:t>以江苏省研究生教育为例</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南京财经大学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姚文韵</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10</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JGZZ18_037</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立德树人使命下研究生教育师生关系的重建</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南京中医药大学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殷</w:t>
            </w:r>
            <w:proofErr w:type="gramEnd"/>
            <w:r w:rsidRPr="0044675D">
              <w:rPr>
                <w:rFonts w:ascii="Times New Roman" w:hAnsi="Times New Roman" w:cs="Times New Roman"/>
                <w:color w:val="000000"/>
                <w:sz w:val="22"/>
              </w:rPr>
              <w:t>忠勇</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11</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JGZZ18_054</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w:t>
            </w:r>
            <w:r w:rsidRPr="0044675D">
              <w:rPr>
                <w:rFonts w:ascii="Times New Roman" w:hAnsi="Times New Roman" w:cs="Times New Roman"/>
                <w:color w:val="000000"/>
                <w:sz w:val="22"/>
              </w:rPr>
              <w:t>大思政格局</w:t>
            </w:r>
            <w:r w:rsidRPr="0044675D">
              <w:rPr>
                <w:rFonts w:ascii="Times New Roman" w:hAnsi="Times New Roman" w:cs="Times New Roman"/>
                <w:color w:val="000000"/>
                <w:sz w:val="22"/>
              </w:rPr>
              <w:t>”</w:t>
            </w:r>
            <w:r w:rsidRPr="0044675D">
              <w:rPr>
                <w:rFonts w:ascii="Times New Roman" w:hAnsi="Times New Roman" w:cs="Times New Roman"/>
                <w:color w:val="000000"/>
                <w:sz w:val="22"/>
              </w:rPr>
              <w:t>下</w:t>
            </w:r>
            <w:proofErr w:type="gramStart"/>
            <w:r w:rsidRPr="0044675D">
              <w:rPr>
                <w:rFonts w:ascii="Times New Roman" w:hAnsi="Times New Roman" w:cs="Times New Roman"/>
                <w:color w:val="000000"/>
                <w:sz w:val="22"/>
              </w:rPr>
              <w:t>高校思政元素</w:t>
            </w:r>
            <w:proofErr w:type="gramEnd"/>
            <w:r w:rsidRPr="0044675D">
              <w:rPr>
                <w:rFonts w:ascii="Times New Roman" w:hAnsi="Times New Roman" w:cs="Times New Roman"/>
                <w:color w:val="000000"/>
                <w:sz w:val="22"/>
              </w:rPr>
              <w:t>融入研究生学术素养培育的路径研究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陈</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欣</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r w:rsidR="001B7054" w:rsidRPr="0044675D" w:rsidTr="00A61DB7">
        <w:trPr>
          <w:trHeight w:val="108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12</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JGLX18_001</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世界主要国家提高研究生教育质量的对策研究及对我国高校在全球化趋势下完善研究生质量保障体系的启示</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陈晓清</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邹冬云</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一般课题</w:t>
            </w:r>
            <w:proofErr w:type="gramEnd"/>
          </w:p>
        </w:tc>
      </w:tr>
      <w:tr w:rsidR="001B7054" w:rsidRPr="0044675D" w:rsidTr="00A61DB7">
        <w:trPr>
          <w:trHeight w:val="539"/>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13</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JGLX18_005</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面向人工智能</w:t>
            </w:r>
            <w:r w:rsidRPr="0044675D">
              <w:rPr>
                <w:rFonts w:ascii="Times New Roman" w:hAnsi="Times New Roman" w:cs="Times New Roman"/>
                <w:color w:val="000000"/>
                <w:sz w:val="22"/>
              </w:rPr>
              <w:t>2.0</w:t>
            </w:r>
            <w:r w:rsidRPr="0044675D">
              <w:rPr>
                <w:rFonts w:ascii="Times New Roman" w:hAnsi="Times New Roman" w:cs="Times New Roman"/>
                <w:color w:val="000000"/>
                <w:sz w:val="22"/>
              </w:rPr>
              <w:t>和工业</w:t>
            </w:r>
            <w:r w:rsidRPr="0044675D">
              <w:rPr>
                <w:rFonts w:ascii="Times New Roman" w:hAnsi="Times New Roman" w:cs="Times New Roman"/>
                <w:color w:val="000000"/>
                <w:sz w:val="22"/>
              </w:rPr>
              <w:t>4.0</w:t>
            </w:r>
            <w:r w:rsidRPr="0044675D">
              <w:rPr>
                <w:rFonts w:ascii="Times New Roman" w:hAnsi="Times New Roman" w:cs="Times New Roman"/>
                <w:color w:val="000000"/>
                <w:sz w:val="22"/>
              </w:rPr>
              <w:t>的智能算法应用技术课程体系与教学方法研究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南京航空航天大学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王友仁</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陈则王</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一般课题</w:t>
            </w:r>
            <w:proofErr w:type="gramEnd"/>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14</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JGLX18_030</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基于</w:t>
            </w:r>
            <w:r w:rsidRPr="0044675D">
              <w:rPr>
                <w:rFonts w:ascii="Times New Roman" w:hAnsi="Times New Roman" w:cs="Times New Roman"/>
                <w:color w:val="000000"/>
                <w:sz w:val="22"/>
              </w:rPr>
              <w:t>“</w:t>
            </w:r>
            <w:r w:rsidRPr="0044675D">
              <w:rPr>
                <w:rFonts w:ascii="Times New Roman" w:hAnsi="Times New Roman" w:cs="Times New Roman"/>
                <w:color w:val="000000"/>
                <w:sz w:val="22"/>
              </w:rPr>
              <w:t>微课</w:t>
            </w:r>
            <w:r w:rsidRPr="0044675D">
              <w:rPr>
                <w:rFonts w:ascii="Times New Roman" w:hAnsi="Times New Roman" w:cs="Times New Roman"/>
                <w:color w:val="000000"/>
                <w:sz w:val="22"/>
              </w:rPr>
              <w:t>+</w:t>
            </w:r>
            <w:r w:rsidRPr="0044675D">
              <w:rPr>
                <w:rFonts w:ascii="Times New Roman" w:hAnsi="Times New Roman" w:cs="Times New Roman"/>
                <w:color w:val="000000"/>
                <w:sz w:val="22"/>
              </w:rPr>
              <w:t>微信</w:t>
            </w:r>
            <w:r w:rsidRPr="0044675D">
              <w:rPr>
                <w:rFonts w:ascii="Times New Roman" w:hAnsi="Times New Roman" w:cs="Times New Roman"/>
                <w:color w:val="000000"/>
                <w:sz w:val="22"/>
              </w:rPr>
              <w:t>”</w:t>
            </w:r>
            <w:r w:rsidRPr="0044675D">
              <w:rPr>
                <w:rFonts w:ascii="Times New Roman" w:hAnsi="Times New Roman" w:cs="Times New Roman"/>
                <w:color w:val="000000"/>
                <w:sz w:val="22"/>
              </w:rPr>
              <w:t>的毒理学课程互动教学模式研究与探索</w:t>
            </w:r>
            <w:r w:rsidRPr="0044675D">
              <w:rPr>
                <w:rFonts w:ascii="Times New Roman" w:hAnsi="Times New Roman" w:cs="Times New Roman"/>
                <w:color w:val="000000"/>
                <w:sz w:val="22"/>
              </w:rPr>
              <w:t xml:space="preserve"> </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南京医科大学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吴</w:t>
            </w:r>
            <w:r w:rsidRPr="0044675D">
              <w:rPr>
                <w:rFonts w:ascii="Times New Roman" w:hAnsi="Times New Roman" w:cs="Times New Roman"/>
                <w:color w:val="000000"/>
                <w:sz w:val="22"/>
              </w:rPr>
              <w:t xml:space="preserve">  </w:t>
            </w:r>
            <w:proofErr w:type="gramStart"/>
            <w:r w:rsidRPr="0044675D">
              <w:rPr>
                <w:rFonts w:ascii="Times New Roman" w:hAnsi="Times New Roman" w:cs="Times New Roman"/>
                <w:color w:val="000000"/>
                <w:sz w:val="22"/>
              </w:rPr>
              <w:t>炜</w:t>
            </w:r>
            <w:proofErr w:type="gramEnd"/>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一般课题</w:t>
            </w:r>
            <w:proofErr w:type="gramEnd"/>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lastRenderedPageBreak/>
              <w:t>15</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JGLX18_050</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研究生科研资助项目助</w:t>
            </w:r>
            <w:proofErr w:type="gramStart"/>
            <w:r w:rsidRPr="0044675D">
              <w:rPr>
                <w:rFonts w:ascii="Times New Roman" w:hAnsi="Times New Roman" w:cs="Times New Roman"/>
                <w:color w:val="000000"/>
                <w:sz w:val="22"/>
              </w:rPr>
              <w:t>推创新</w:t>
            </w:r>
            <w:proofErr w:type="gramEnd"/>
            <w:r w:rsidRPr="0044675D">
              <w:rPr>
                <w:rFonts w:ascii="Times New Roman" w:hAnsi="Times New Roman" w:cs="Times New Roman"/>
                <w:color w:val="000000"/>
                <w:sz w:val="22"/>
              </w:rPr>
              <w:t>能力的作用机制及实证研究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江苏师范大学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赵新生</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一般课题</w:t>
            </w:r>
            <w:proofErr w:type="gramEnd"/>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16</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JGLX18_106</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基于对外话语体系建设的研究生外语教学改革研究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南京工业大学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胡元江</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陈</w:t>
            </w:r>
            <w:proofErr w:type="gramStart"/>
            <w:r w:rsidRPr="0044675D">
              <w:rPr>
                <w:rFonts w:ascii="Times New Roman" w:hAnsi="Times New Roman" w:cs="Times New Roman"/>
                <w:color w:val="000000"/>
                <w:sz w:val="22"/>
              </w:rPr>
              <w:t>世</w:t>
            </w:r>
            <w:proofErr w:type="gramEnd"/>
            <w:r w:rsidRPr="0044675D">
              <w:rPr>
                <w:rFonts w:ascii="Times New Roman" w:hAnsi="Times New Roman" w:cs="Times New Roman"/>
                <w:color w:val="000000"/>
                <w:sz w:val="22"/>
              </w:rPr>
              <w:t>华</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一般课题</w:t>
            </w:r>
            <w:proofErr w:type="gramEnd"/>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17</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JGZD17_007</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江苏省研究生工作站体系建设研究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南京农业大学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董维春</w:t>
            </w:r>
            <w:proofErr w:type="gramEnd"/>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18</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JGZD17_012</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江苏学位与研究生教育信息平台建设与应用研究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江苏省电化教育馆</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吴胜东金</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玉</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19</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JGZD16_002</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江苏省学位与研究生教育质量信息平台建设研究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东南大学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金保昇</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20</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JGZD18_002</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江苏省研究生暑期学校学习经历调查研究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汪</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霞</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汪雅霜</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21</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JGZD18_005</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基于全国第四轮学科评估结果的江苏高校学科建设研究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南京农业大学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罗英姿</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22</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JGZD18_006</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产教融合背景下江苏产业结构转型升级对专业学位点布局影响的研究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南京邮电大学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王</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昆</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殷晶晶</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23</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JGZD18_008</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江苏高校优势学科建设工程二期项目建设成效研究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南京信息工程大学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吴立保</w:t>
            </w:r>
            <w:proofErr w:type="gramEnd"/>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108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24</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JGZD18_013</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w:t>
            </w:r>
            <w:r w:rsidRPr="0044675D">
              <w:rPr>
                <w:rFonts w:ascii="Times New Roman" w:hAnsi="Times New Roman" w:cs="Times New Roman"/>
                <w:color w:val="000000"/>
                <w:sz w:val="22"/>
              </w:rPr>
              <w:t>一带一路</w:t>
            </w:r>
            <w:r w:rsidRPr="0044675D">
              <w:rPr>
                <w:rFonts w:ascii="Times New Roman" w:hAnsi="Times New Roman" w:cs="Times New Roman"/>
                <w:color w:val="000000"/>
                <w:sz w:val="22"/>
              </w:rPr>
              <w:t>”</w:t>
            </w:r>
            <w:r w:rsidRPr="0044675D">
              <w:rPr>
                <w:rFonts w:ascii="Times New Roman" w:hAnsi="Times New Roman" w:cs="Times New Roman"/>
                <w:color w:val="000000"/>
                <w:sz w:val="22"/>
              </w:rPr>
              <w:t>背景下的来华留学研究生教育质量保障体系研究</w:t>
            </w:r>
            <w:r w:rsidRPr="0044675D">
              <w:rPr>
                <w:rFonts w:ascii="Times New Roman" w:hAnsi="Times New Roman" w:cs="Times New Roman"/>
                <w:color w:val="000000"/>
                <w:sz w:val="22"/>
              </w:rPr>
              <w:t>——</w:t>
            </w:r>
            <w:r w:rsidRPr="0044675D">
              <w:rPr>
                <w:rFonts w:ascii="Times New Roman" w:hAnsi="Times New Roman" w:cs="Times New Roman"/>
                <w:color w:val="000000"/>
                <w:sz w:val="22"/>
              </w:rPr>
              <w:t>以南京审计大学审计专业硕士国际班为例</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南京审计大学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程冷杰</w:t>
            </w:r>
            <w:proofErr w:type="gramEnd"/>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王子云</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25</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JGZD18_020</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博士研究生教育综合改革的理论与实践研究</w:t>
            </w:r>
            <w:r w:rsidRPr="0044675D">
              <w:rPr>
                <w:rFonts w:ascii="Times New Roman" w:hAnsi="Times New Roman" w:cs="Times New Roman"/>
                <w:color w:val="000000"/>
                <w:sz w:val="22"/>
              </w:rPr>
              <w:t>——</w:t>
            </w:r>
            <w:r w:rsidRPr="0044675D">
              <w:rPr>
                <w:rFonts w:ascii="Times New Roman" w:hAnsi="Times New Roman" w:cs="Times New Roman"/>
                <w:color w:val="000000"/>
                <w:sz w:val="22"/>
              </w:rPr>
              <w:t>以苏州大学为例</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苏州大学</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曹</w:t>
            </w:r>
            <w:r w:rsidRPr="0044675D">
              <w:rPr>
                <w:rFonts w:ascii="Times New Roman" w:hAnsi="Times New Roman" w:cs="Times New Roman"/>
                <w:color w:val="000000"/>
                <w:sz w:val="22"/>
              </w:rPr>
              <w:t xml:space="preserve">  </w:t>
            </w:r>
            <w:r w:rsidRPr="0044675D">
              <w:rPr>
                <w:rFonts w:ascii="Times New Roman" w:hAnsi="Times New Roman" w:cs="Times New Roman"/>
                <w:color w:val="000000"/>
                <w:sz w:val="22"/>
              </w:rPr>
              <w:t>健</w:t>
            </w:r>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重大课题（委托）</w:t>
            </w:r>
          </w:p>
        </w:tc>
      </w:tr>
      <w:tr w:rsidR="001B7054" w:rsidRPr="0044675D" w:rsidTr="00A61DB7">
        <w:trPr>
          <w:trHeight w:val="540"/>
        </w:trPr>
        <w:tc>
          <w:tcPr>
            <w:tcW w:w="6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26</w:t>
            </w:r>
          </w:p>
        </w:tc>
        <w:tc>
          <w:tcPr>
            <w:tcW w:w="132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JGZZ16_095</w:t>
            </w:r>
          </w:p>
        </w:tc>
        <w:tc>
          <w:tcPr>
            <w:tcW w:w="366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江苏教育硕士专业学位研究生国际化培养体系构建研究</w:t>
            </w:r>
          </w:p>
        </w:tc>
        <w:tc>
          <w:tcPr>
            <w:tcW w:w="1640" w:type="dxa"/>
            <w:shd w:val="clear" w:color="auto" w:fill="auto"/>
            <w:tcMar>
              <w:top w:w="15" w:type="dxa"/>
              <w:left w:w="15" w:type="dxa"/>
              <w:bottom w:w="0" w:type="dxa"/>
              <w:right w:w="15" w:type="dxa"/>
            </w:tcMar>
            <w:vAlign w:val="center"/>
            <w:hideMark/>
          </w:tcPr>
          <w:p w:rsidR="001B7054" w:rsidRPr="0044675D" w:rsidRDefault="001B7054" w:rsidP="00A61DB7">
            <w:pPr>
              <w:rPr>
                <w:rFonts w:ascii="Times New Roman" w:eastAsia="宋体" w:hAnsi="Times New Roman" w:cs="Times New Roman"/>
                <w:color w:val="000000"/>
                <w:sz w:val="22"/>
              </w:rPr>
            </w:pPr>
            <w:r w:rsidRPr="0044675D">
              <w:rPr>
                <w:rFonts w:ascii="Times New Roman" w:hAnsi="Times New Roman" w:cs="Times New Roman"/>
                <w:color w:val="000000"/>
                <w:sz w:val="22"/>
              </w:rPr>
              <w:t>淮阴师范学院</w:t>
            </w:r>
          </w:p>
        </w:tc>
        <w:tc>
          <w:tcPr>
            <w:tcW w:w="80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proofErr w:type="gramStart"/>
            <w:r w:rsidRPr="0044675D">
              <w:rPr>
                <w:rFonts w:ascii="Times New Roman" w:hAnsi="Times New Roman" w:cs="Times New Roman"/>
                <w:color w:val="000000"/>
                <w:sz w:val="22"/>
              </w:rPr>
              <w:t>曹如军</w:t>
            </w:r>
            <w:proofErr w:type="gramEnd"/>
          </w:p>
        </w:tc>
        <w:tc>
          <w:tcPr>
            <w:tcW w:w="980" w:type="dxa"/>
            <w:shd w:val="clear" w:color="auto" w:fill="auto"/>
            <w:tcMar>
              <w:top w:w="15" w:type="dxa"/>
              <w:left w:w="15" w:type="dxa"/>
              <w:bottom w:w="0" w:type="dxa"/>
              <w:right w:w="15" w:type="dxa"/>
            </w:tcMar>
            <w:vAlign w:val="center"/>
            <w:hideMark/>
          </w:tcPr>
          <w:p w:rsidR="001B7054" w:rsidRPr="0044675D" w:rsidRDefault="001B7054" w:rsidP="00A61DB7">
            <w:pPr>
              <w:jc w:val="center"/>
              <w:rPr>
                <w:rFonts w:ascii="Times New Roman" w:eastAsia="宋体" w:hAnsi="Times New Roman" w:cs="Times New Roman"/>
                <w:color w:val="000000"/>
                <w:sz w:val="22"/>
              </w:rPr>
            </w:pPr>
            <w:r w:rsidRPr="0044675D">
              <w:rPr>
                <w:rFonts w:ascii="Times New Roman" w:hAnsi="Times New Roman" w:cs="Times New Roman"/>
                <w:color w:val="000000"/>
                <w:sz w:val="22"/>
              </w:rPr>
              <w:t>重点课题</w:t>
            </w:r>
          </w:p>
        </w:tc>
      </w:tr>
    </w:tbl>
    <w:p w:rsidR="00765FE6" w:rsidRDefault="00765FE6" w:rsidP="001B7054">
      <w:pPr>
        <w:widowControl/>
        <w:jc w:val="left"/>
      </w:pPr>
      <w:bookmarkStart w:id="0" w:name="_GoBack"/>
      <w:bookmarkEnd w:id="0"/>
    </w:p>
    <w:sectPr w:rsidR="00765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08" w:rsidRDefault="004B4308" w:rsidP="001B7054">
      <w:r>
        <w:separator/>
      </w:r>
    </w:p>
  </w:endnote>
  <w:endnote w:type="continuationSeparator" w:id="0">
    <w:p w:rsidR="004B4308" w:rsidRDefault="004B4308" w:rsidP="001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08" w:rsidRDefault="004B4308" w:rsidP="001B7054">
      <w:r>
        <w:separator/>
      </w:r>
    </w:p>
  </w:footnote>
  <w:footnote w:type="continuationSeparator" w:id="0">
    <w:p w:rsidR="004B4308" w:rsidRDefault="004B4308" w:rsidP="001B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CA"/>
    <w:rsid w:val="001B7054"/>
    <w:rsid w:val="004B4308"/>
    <w:rsid w:val="00765FE6"/>
    <w:rsid w:val="00DD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054"/>
    <w:rPr>
      <w:sz w:val="18"/>
      <w:szCs w:val="18"/>
    </w:rPr>
  </w:style>
  <w:style w:type="paragraph" w:styleId="a4">
    <w:name w:val="footer"/>
    <w:basedOn w:val="a"/>
    <w:link w:val="Char0"/>
    <w:uiPriority w:val="99"/>
    <w:unhideWhenUsed/>
    <w:rsid w:val="001B7054"/>
    <w:pPr>
      <w:tabs>
        <w:tab w:val="center" w:pos="4153"/>
        <w:tab w:val="right" w:pos="8306"/>
      </w:tabs>
      <w:snapToGrid w:val="0"/>
      <w:jc w:val="left"/>
    </w:pPr>
    <w:rPr>
      <w:sz w:val="18"/>
      <w:szCs w:val="18"/>
    </w:rPr>
  </w:style>
  <w:style w:type="character" w:customStyle="1" w:styleId="Char0">
    <w:name w:val="页脚 Char"/>
    <w:basedOn w:val="a0"/>
    <w:link w:val="a4"/>
    <w:uiPriority w:val="99"/>
    <w:rsid w:val="001B7054"/>
    <w:rPr>
      <w:sz w:val="18"/>
      <w:szCs w:val="18"/>
    </w:rPr>
  </w:style>
  <w:style w:type="paragraph" w:styleId="a5">
    <w:name w:val="Normal (Web)"/>
    <w:basedOn w:val="a"/>
    <w:unhideWhenUsed/>
    <w:rsid w:val="001B705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7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7054"/>
    <w:rPr>
      <w:sz w:val="18"/>
      <w:szCs w:val="18"/>
    </w:rPr>
  </w:style>
  <w:style w:type="paragraph" w:styleId="a4">
    <w:name w:val="footer"/>
    <w:basedOn w:val="a"/>
    <w:link w:val="Char0"/>
    <w:uiPriority w:val="99"/>
    <w:unhideWhenUsed/>
    <w:rsid w:val="001B7054"/>
    <w:pPr>
      <w:tabs>
        <w:tab w:val="center" w:pos="4153"/>
        <w:tab w:val="right" w:pos="8306"/>
      </w:tabs>
      <w:snapToGrid w:val="0"/>
      <w:jc w:val="left"/>
    </w:pPr>
    <w:rPr>
      <w:sz w:val="18"/>
      <w:szCs w:val="18"/>
    </w:rPr>
  </w:style>
  <w:style w:type="character" w:customStyle="1" w:styleId="Char0">
    <w:name w:val="页脚 Char"/>
    <w:basedOn w:val="a0"/>
    <w:link w:val="a4"/>
    <w:uiPriority w:val="99"/>
    <w:rsid w:val="001B7054"/>
    <w:rPr>
      <w:sz w:val="18"/>
      <w:szCs w:val="18"/>
    </w:rPr>
  </w:style>
  <w:style w:type="paragraph" w:styleId="a5">
    <w:name w:val="Normal (Web)"/>
    <w:basedOn w:val="a"/>
    <w:unhideWhenUsed/>
    <w:rsid w:val="001B70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Office Word</Application>
  <DocSecurity>0</DocSecurity>
  <Lines>11</Lines>
  <Paragraphs>3</Paragraphs>
  <ScaleCrop>false</ScaleCrop>
  <Company>JSJYT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JSJYT-PC</dc:creator>
  <cp:keywords/>
  <dc:description/>
  <cp:lastModifiedBy>JSJYT-PC</cp:lastModifiedBy>
  <cp:revision>2</cp:revision>
  <dcterms:created xsi:type="dcterms:W3CDTF">2020-04-08T06:39:00Z</dcterms:created>
  <dcterms:modified xsi:type="dcterms:W3CDTF">2020-04-08T06:40:00Z</dcterms:modified>
</cp:coreProperties>
</file>