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2" w:rsidRPr="00C44317" w:rsidRDefault="001F7DC2" w:rsidP="001F7DC2">
      <w:pPr>
        <w:rPr>
          <w:rFonts w:eastAsia="黑体"/>
          <w:b/>
          <w:color w:val="000000"/>
          <w:sz w:val="32"/>
          <w:szCs w:val="32"/>
        </w:rPr>
      </w:pPr>
      <w:r w:rsidRPr="00C44317">
        <w:rPr>
          <w:rFonts w:eastAsia="黑体"/>
          <w:sz w:val="32"/>
          <w:szCs w:val="32"/>
        </w:rPr>
        <w:t>附件</w:t>
      </w:r>
      <w:r w:rsidRPr="00C44317">
        <w:rPr>
          <w:rFonts w:eastAsia="黑体"/>
          <w:b/>
          <w:color w:val="000000"/>
          <w:sz w:val="32"/>
          <w:szCs w:val="32"/>
        </w:rPr>
        <w:t>2</w:t>
      </w:r>
    </w:p>
    <w:p w:rsidR="001F7DC2" w:rsidRPr="00C44317" w:rsidRDefault="001F7DC2" w:rsidP="001F7DC2">
      <w:pPr>
        <w:spacing w:line="720" w:lineRule="auto"/>
        <w:jc w:val="center"/>
        <w:rPr>
          <w:rFonts w:eastAsia="华文中宋"/>
          <w:sz w:val="32"/>
          <w:szCs w:val="32"/>
        </w:rPr>
      </w:pPr>
      <w:bookmarkStart w:id="0" w:name="_GoBack"/>
      <w:r w:rsidRPr="00C44317">
        <w:rPr>
          <w:rFonts w:eastAsia="华文中宋"/>
          <w:color w:val="000000"/>
          <w:sz w:val="32"/>
          <w:szCs w:val="32"/>
        </w:rPr>
        <w:t>专业学位硕士学位论文抽检评议结果统计表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413"/>
        <w:gridCol w:w="709"/>
        <w:gridCol w:w="694"/>
        <w:gridCol w:w="550"/>
        <w:gridCol w:w="771"/>
        <w:gridCol w:w="576"/>
        <w:gridCol w:w="771"/>
        <w:gridCol w:w="550"/>
        <w:gridCol w:w="771"/>
        <w:gridCol w:w="550"/>
        <w:gridCol w:w="771"/>
      </w:tblGrid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序号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培养单位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报送</w:t>
            </w:r>
          </w:p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篇数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抽检</w:t>
            </w:r>
          </w:p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篇数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优秀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良好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合格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不合格</w:t>
            </w:r>
          </w:p>
        </w:tc>
      </w:tr>
      <w:tr w:rsidR="001F7DC2" w:rsidRPr="00C44317" w:rsidTr="00167769">
        <w:trPr>
          <w:trHeight w:hRule="exact" w:val="660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本数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优秀</w:t>
            </w:r>
          </w:p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本</w:t>
            </w:r>
          </w:p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良好</w:t>
            </w:r>
          </w:p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本数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合格</w:t>
            </w:r>
          </w:p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本数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不合</w:t>
            </w:r>
          </w:p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proofErr w:type="gramStart"/>
            <w:r w:rsidRPr="00C44317">
              <w:rPr>
                <w:sz w:val="18"/>
                <w:szCs w:val="18"/>
              </w:rPr>
              <w:t>格率</w:t>
            </w:r>
            <w:proofErr w:type="gramEnd"/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江苏师范大学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699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58.97%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41.03%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苏州科技大学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264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6.06%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54.55%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39.39%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南京工程学院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55.56%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44.44%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南京审计大学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70.83%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25.00%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江苏海洋大学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66.67%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江苏科技大学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582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62.12%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1.52%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南京航空航天</w:t>
            </w:r>
          </w:p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1233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3.97%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74.60%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19.84%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1.59%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江苏大学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7.14%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72.22%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19.05%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1.59%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常州大学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6.67%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31.11%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2.22%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南京理工大学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1402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74.60%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20.63%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2.38%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南京林业大学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66.67%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27.38%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2.38%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扬州大学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1667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70.77%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22.05%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2.56%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南京农业大学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5.41%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65.77%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26.13%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2.70%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南京工业大学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991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6.45%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64.52%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25.81%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3.23%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2622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5.49%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57.81%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3.38%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中国矿业大学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63.77%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30.43%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3.62%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江南大学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72.22%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15.74%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3.70%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苏州大学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2562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62.07%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30.65%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3.83%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南通大学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7.84%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60.78%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27.45%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3.92%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南京师范大学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1563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57.78%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35.56%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4.44%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南京邮电大学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6.06%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56.06%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4.55%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南京中医药</w:t>
            </w:r>
          </w:p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6.90%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68.97%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19.54%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4.60%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河海大学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1671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57.31%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4.68%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东南大学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2348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7.11%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63.11%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24.44%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5.33%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南京医科大学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689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53.76%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37.63%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5.38%</w:t>
            </w:r>
          </w:p>
        </w:tc>
      </w:tr>
      <w:tr w:rsidR="001F7DC2" w:rsidRPr="00C44317" w:rsidTr="00167769">
        <w:trPr>
          <w:trHeight w:hRule="exact" w:val="70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南京信息工程</w:t>
            </w:r>
          </w:p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58.33%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36.11%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5.56%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中国药科大学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12.12%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63.64%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18.18%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6.06%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南京艺术学院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57.58%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6.06%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南京体育学院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46.67%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46.67%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6.67%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徐州医科大学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291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2.38%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47.62%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42.86%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7.14%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南京财经大学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59.52%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28.57%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7.14%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淮阴工学院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77.78%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11.11%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11.11%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江苏理工学院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50.00%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33.33%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16.67%</w:t>
            </w:r>
          </w:p>
        </w:tc>
      </w:tr>
      <w:tr w:rsidR="001F7DC2" w:rsidRPr="00C44317" w:rsidTr="00167769">
        <w:trPr>
          <w:trHeight w:hRule="exact" w:val="34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合计</w:t>
            </w:r>
            <w:r w:rsidRPr="00C44317">
              <w:rPr>
                <w:sz w:val="18"/>
                <w:szCs w:val="18"/>
              </w:rPr>
              <w:t>/</w:t>
            </w:r>
            <w:r w:rsidRPr="00C44317">
              <w:rPr>
                <w:sz w:val="18"/>
                <w:szCs w:val="18"/>
              </w:rPr>
              <w:t>平均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28160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4.61%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63.38%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28.42%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C2" w:rsidRPr="00C44317" w:rsidRDefault="001F7DC2" w:rsidP="00167769">
            <w:pPr>
              <w:jc w:val="center"/>
              <w:rPr>
                <w:sz w:val="18"/>
                <w:szCs w:val="18"/>
              </w:rPr>
            </w:pPr>
            <w:r w:rsidRPr="00C44317">
              <w:rPr>
                <w:sz w:val="18"/>
                <w:szCs w:val="18"/>
              </w:rPr>
              <w:t>3.59%</w:t>
            </w:r>
          </w:p>
        </w:tc>
      </w:tr>
    </w:tbl>
    <w:p w:rsidR="001F7DC2" w:rsidRPr="00C44317" w:rsidRDefault="001F7DC2" w:rsidP="001F7DC2">
      <w:pPr>
        <w:rPr>
          <w:sz w:val="18"/>
          <w:szCs w:val="18"/>
        </w:rPr>
      </w:pPr>
      <w:r w:rsidRPr="00C44317">
        <w:rPr>
          <w:sz w:val="18"/>
          <w:szCs w:val="18"/>
        </w:rPr>
        <w:t>注：</w:t>
      </w:r>
      <w:r w:rsidRPr="00C44317">
        <w:rPr>
          <w:sz w:val="18"/>
          <w:szCs w:val="18"/>
        </w:rPr>
        <w:t>1.</w:t>
      </w:r>
      <w:r w:rsidRPr="00C44317">
        <w:rPr>
          <w:sz w:val="18"/>
          <w:szCs w:val="18"/>
        </w:rPr>
        <w:t>表中</w:t>
      </w:r>
      <w:r w:rsidRPr="00C44317">
        <w:rPr>
          <w:sz w:val="18"/>
          <w:szCs w:val="18"/>
        </w:rPr>
        <w:t>“</w:t>
      </w:r>
      <w:r w:rsidRPr="00C44317">
        <w:rPr>
          <w:sz w:val="18"/>
          <w:szCs w:val="18"/>
        </w:rPr>
        <w:t>优秀率</w:t>
      </w:r>
      <w:r w:rsidRPr="00C44317">
        <w:rPr>
          <w:sz w:val="18"/>
          <w:szCs w:val="18"/>
        </w:rPr>
        <w:t>”“</w:t>
      </w:r>
      <w:r w:rsidRPr="00C44317">
        <w:rPr>
          <w:sz w:val="18"/>
          <w:szCs w:val="18"/>
        </w:rPr>
        <w:t>良好率</w:t>
      </w:r>
      <w:r w:rsidRPr="00C44317">
        <w:rPr>
          <w:sz w:val="18"/>
          <w:szCs w:val="18"/>
        </w:rPr>
        <w:t>”“</w:t>
      </w:r>
      <w:r w:rsidRPr="00C44317">
        <w:rPr>
          <w:sz w:val="18"/>
          <w:szCs w:val="18"/>
        </w:rPr>
        <w:t>合格率</w:t>
      </w:r>
      <w:r w:rsidRPr="00C44317">
        <w:rPr>
          <w:sz w:val="18"/>
          <w:szCs w:val="18"/>
        </w:rPr>
        <w:t>”“</w:t>
      </w:r>
      <w:r w:rsidRPr="00C44317">
        <w:rPr>
          <w:sz w:val="18"/>
          <w:szCs w:val="18"/>
        </w:rPr>
        <w:t>不合格率</w:t>
      </w:r>
      <w:r w:rsidRPr="00C44317">
        <w:rPr>
          <w:sz w:val="18"/>
          <w:szCs w:val="18"/>
        </w:rPr>
        <w:t>”</w:t>
      </w:r>
      <w:r w:rsidRPr="00C44317">
        <w:rPr>
          <w:sz w:val="18"/>
          <w:szCs w:val="18"/>
        </w:rPr>
        <w:t>均以论文的送检数（抽检论文篇数</w:t>
      </w:r>
      <w:r w:rsidRPr="00C44317">
        <w:rPr>
          <w:sz w:val="18"/>
          <w:szCs w:val="18"/>
        </w:rPr>
        <w:t>×3</w:t>
      </w:r>
      <w:r w:rsidRPr="00C44317">
        <w:rPr>
          <w:sz w:val="18"/>
          <w:szCs w:val="18"/>
        </w:rPr>
        <w:t>）为基数计算。</w:t>
      </w:r>
      <w:r w:rsidRPr="00C44317">
        <w:rPr>
          <w:sz w:val="18"/>
          <w:szCs w:val="18"/>
        </w:rPr>
        <w:t xml:space="preserve"> 2.</w:t>
      </w:r>
      <w:r w:rsidRPr="00C44317">
        <w:rPr>
          <w:sz w:val="18"/>
          <w:szCs w:val="18"/>
        </w:rPr>
        <w:t>本表培养单位依据</w:t>
      </w:r>
      <w:r w:rsidRPr="00C44317">
        <w:rPr>
          <w:sz w:val="18"/>
          <w:szCs w:val="18"/>
        </w:rPr>
        <w:t>“</w:t>
      </w:r>
      <w:r w:rsidRPr="00C44317">
        <w:rPr>
          <w:sz w:val="18"/>
          <w:szCs w:val="18"/>
        </w:rPr>
        <w:t>不合格率</w:t>
      </w:r>
      <w:r w:rsidRPr="00C44317">
        <w:rPr>
          <w:sz w:val="18"/>
          <w:szCs w:val="18"/>
        </w:rPr>
        <w:t>”</w:t>
      </w:r>
      <w:r w:rsidRPr="00C44317">
        <w:rPr>
          <w:sz w:val="18"/>
          <w:szCs w:val="18"/>
        </w:rPr>
        <w:t>由低到高排序，比率相同的按培养单位代码顺序排列。</w:t>
      </w: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sz w:val="18"/>
          <w:szCs w:val="1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1F7DC2" w:rsidRPr="00C44317" w:rsidRDefault="001F7DC2" w:rsidP="001F7DC2">
      <w:pPr>
        <w:rPr>
          <w:rFonts w:eastAsia="仿宋"/>
          <w:sz w:val="28"/>
          <w:szCs w:val="28"/>
        </w:rPr>
      </w:pPr>
    </w:p>
    <w:p w:rsidR="00A776C2" w:rsidRPr="001F7DC2" w:rsidRDefault="00A776C2"/>
    <w:sectPr w:rsidR="00A776C2" w:rsidRPr="001F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B8" w:rsidRDefault="001F07B8" w:rsidP="001F7DC2">
      <w:r>
        <w:separator/>
      </w:r>
    </w:p>
  </w:endnote>
  <w:endnote w:type="continuationSeparator" w:id="0">
    <w:p w:rsidR="001F07B8" w:rsidRDefault="001F07B8" w:rsidP="001F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B8" w:rsidRDefault="001F07B8" w:rsidP="001F7DC2">
      <w:r>
        <w:separator/>
      </w:r>
    </w:p>
  </w:footnote>
  <w:footnote w:type="continuationSeparator" w:id="0">
    <w:p w:rsidR="001F07B8" w:rsidRDefault="001F07B8" w:rsidP="001F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52"/>
    <w:rsid w:val="001F07B8"/>
    <w:rsid w:val="001F7DC2"/>
    <w:rsid w:val="00691652"/>
    <w:rsid w:val="00A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D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D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D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JSJYT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2020-03-13T07:32:00Z</dcterms:created>
  <dcterms:modified xsi:type="dcterms:W3CDTF">2020-03-13T07:32:00Z</dcterms:modified>
</cp:coreProperties>
</file>