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21A" w:rsidRDefault="0027421A" w:rsidP="0027421A">
      <w:pPr>
        <w:widowControl/>
        <w:jc w:val="left"/>
        <w:rPr>
          <w:rFonts w:eastAsia="黑体"/>
          <w:sz w:val="32"/>
          <w:szCs w:val="32"/>
        </w:rPr>
      </w:pPr>
      <w:r>
        <w:rPr>
          <w:rFonts w:eastAsia="黑体" w:hint="eastAsia"/>
          <w:sz w:val="32"/>
          <w:szCs w:val="32"/>
        </w:rPr>
        <w:t>附件</w:t>
      </w:r>
      <w:r>
        <w:rPr>
          <w:rFonts w:eastAsia="黑体"/>
          <w:sz w:val="32"/>
          <w:szCs w:val="32"/>
        </w:rPr>
        <w:t>4</w:t>
      </w:r>
    </w:p>
    <w:p w:rsidR="0027421A" w:rsidRDefault="0027421A" w:rsidP="0027421A">
      <w:pPr>
        <w:widowControl/>
        <w:spacing w:line="560" w:lineRule="exact"/>
        <w:jc w:val="center"/>
        <w:rPr>
          <w:rFonts w:eastAsia="仿宋"/>
          <w:sz w:val="32"/>
          <w:szCs w:val="32"/>
        </w:rPr>
      </w:pPr>
    </w:p>
    <w:p w:rsidR="0027421A" w:rsidRDefault="0027421A" w:rsidP="0027421A">
      <w:pPr>
        <w:widowControl/>
        <w:spacing w:line="560" w:lineRule="exact"/>
        <w:jc w:val="center"/>
        <w:rPr>
          <w:rFonts w:eastAsia="方正小标宋简体"/>
          <w:sz w:val="44"/>
          <w:szCs w:val="44"/>
        </w:rPr>
      </w:pPr>
      <w:r>
        <w:rPr>
          <w:rFonts w:eastAsia="方正小标宋简体" w:hint="eastAsia"/>
          <w:sz w:val="44"/>
          <w:szCs w:val="44"/>
        </w:rPr>
        <w:t>选用篇目要求及评价标准</w:t>
      </w:r>
    </w:p>
    <w:p w:rsidR="0027421A" w:rsidRDefault="0027421A" w:rsidP="0027421A">
      <w:pPr>
        <w:widowControl/>
        <w:spacing w:line="560" w:lineRule="exact"/>
        <w:jc w:val="left"/>
        <w:rPr>
          <w:rFonts w:eastAsia="方正小标宋简体"/>
          <w:sz w:val="44"/>
          <w:szCs w:val="44"/>
        </w:rPr>
      </w:pPr>
    </w:p>
    <w:p w:rsidR="0027421A" w:rsidRDefault="0027421A" w:rsidP="0027421A">
      <w:pPr>
        <w:widowControl/>
        <w:spacing w:line="560" w:lineRule="exact"/>
        <w:ind w:firstLineChars="200" w:firstLine="640"/>
        <w:jc w:val="left"/>
        <w:rPr>
          <w:rFonts w:eastAsia="黑体"/>
          <w:sz w:val="32"/>
          <w:szCs w:val="32"/>
        </w:rPr>
      </w:pPr>
      <w:r>
        <w:rPr>
          <w:rFonts w:eastAsia="黑体" w:hint="eastAsia"/>
          <w:sz w:val="32"/>
          <w:szCs w:val="32"/>
        </w:rPr>
        <w:t>一、篇目要求</w:t>
      </w:r>
    </w:p>
    <w:p w:rsidR="0027421A" w:rsidRDefault="0027421A" w:rsidP="0027421A">
      <w:pPr>
        <w:widowControl/>
        <w:spacing w:line="560" w:lineRule="exact"/>
        <w:ind w:firstLineChars="200" w:firstLine="640"/>
        <w:rPr>
          <w:rFonts w:eastAsia="仿宋_GB2312"/>
          <w:sz w:val="32"/>
          <w:szCs w:val="32"/>
        </w:rPr>
      </w:pPr>
      <w:r>
        <w:rPr>
          <w:rFonts w:eastAsia="仿宋_GB2312"/>
          <w:sz w:val="32"/>
          <w:szCs w:val="32"/>
        </w:rPr>
        <w:t>1.</w:t>
      </w:r>
      <w:r>
        <w:rPr>
          <w:rFonts w:eastAsia="仿宋_GB2312" w:hint="eastAsia"/>
          <w:sz w:val="32"/>
          <w:szCs w:val="32"/>
        </w:rPr>
        <w:t>小学、中学和大学教师等</w:t>
      </w:r>
      <w:r>
        <w:rPr>
          <w:rFonts w:eastAsia="仿宋_GB2312"/>
          <w:sz w:val="32"/>
          <w:szCs w:val="32"/>
        </w:rPr>
        <w:t>3</w:t>
      </w:r>
      <w:r>
        <w:rPr>
          <w:rFonts w:eastAsia="仿宋_GB2312" w:hint="eastAsia"/>
          <w:sz w:val="32"/>
          <w:szCs w:val="32"/>
        </w:rPr>
        <w:t>个组别根据所教学段，必须在教育部统编版中小学语文教材和列入</w:t>
      </w:r>
      <w:r>
        <w:rPr>
          <w:rFonts w:eastAsia="仿宋_GB2312"/>
          <w:sz w:val="32"/>
          <w:szCs w:val="32"/>
        </w:rPr>
        <w:t>“</w:t>
      </w:r>
      <w:r>
        <w:rPr>
          <w:rFonts w:eastAsia="仿宋_GB2312" w:hint="eastAsia"/>
          <w:sz w:val="32"/>
          <w:szCs w:val="32"/>
        </w:rPr>
        <w:t>普通高等教育国家级规划教材</w:t>
      </w:r>
      <w:r>
        <w:rPr>
          <w:rFonts w:eastAsia="仿宋_GB2312"/>
          <w:sz w:val="32"/>
          <w:szCs w:val="32"/>
        </w:rPr>
        <w:t>”</w:t>
      </w:r>
      <w:r>
        <w:rPr>
          <w:rFonts w:eastAsia="仿宋_GB2312" w:hint="eastAsia"/>
          <w:sz w:val="32"/>
          <w:szCs w:val="32"/>
        </w:rPr>
        <w:t>的大学语文教材中选取一首古典诗词作品或红色经典诗词作品作为主要讲解篇目。如确因串讲、对比讲解等需要，可超出规定范围，选择少量有明确出处的辅助讲解篇目。</w:t>
      </w:r>
    </w:p>
    <w:p w:rsidR="0027421A" w:rsidRDefault="0027421A" w:rsidP="0027421A">
      <w:pPr>
        <w:widowControl/>
        <w:spacing w:line="560" w:lineRule="exact"/>
        <w:ind w:firstLine="645"/>
        <w:rPr>
          <w:rFonts w:eastAsia="仿宋_GB2312"/>
          <w:sz w:val="32"/>
          <w:szCs w:val="32"/>
        </w:rPr>
      </w:pPr>
      <w:r>
        <w:rPr>
          <w:rFonts w:eastAsia="仿宋_GB2312"/>
          <w:sz w:val="32"/>
          <w:szCs w:val="32"/>
        </w:rPr>
        <w:t>2.</w:t>
      </w:r>
      <w:r>
        <w:rPr>
          <w:rFonts w:eastAsia="仿宋_GB2312" w:hint="eastAsia"/>
          <w:sz w:val="32"/>
          <w:szCs w:val="32"/>
        </w:rPr>
        <w:t>学前教师组应选</w:t>
      </w:r>
      <w:proofErr w:type="gramStart"/>
      <w:r>
        <w:rPr>
          <w:rFonts w:eastAsia="仿宋_GB2312" w:hint="eastAsia"/>
          <w:sz w:val="32"/>
          <w:szCs w:val="32"/>
        </w:rPr>
        <w:t>择符合</w:t>
      </w:r>
      <w:proofErr w:type="gramEnd"/>
      <w:r>
        <w:rPr>
          <w:rFonts w:eastAsia="仿宋_GB2312" w:hint="eastAsia"/>
          <w:sz w:val="32"/>
          <w:szCs w:val="32"/>
        </w:rPr>
        <w:t>幼儿认知特点的经典诗文，包括近现代有社会影响力的优秀文学作品，体裁不限。</w:t>
      </w:r>
    </w:p>
    <w:p w:rsidR="0027421A" w:rsidRDefault="0027421A" w:rsidP="0027421A">
      <w:pPr>
        <w:widowControl/>
        <w:spacing w:line="560" w:lineRule="exact"/>
        <w:ind w:firstLine="645"/>
        <w:rPr>
          <w:rFonts w:eastAsia="仿宋_GB2312"/>
          <w:sz w:val="32"/>
          <w:szCs w:val="32"/>
        </w:rPr>
      </w:pPr>
      <w:r>
        <w:rPr>
          <w:rFonts w:eastAsia="仿宋_GB2312"/>
          <w:sz w:val="32"/>
          <w:szCs w:val="32"/>
        </w:rPr>
        <w:t>3.</w:t>
      </w:r>
      <w:r>
        <w:rPr>
          <w:rFonts w:eastAsia="仿宋_GB2312" w:hint="eastAsia"/>
          <w:sz w:val="32"/>
          <w:szCs w:val="32"/>
        </w:rPr>
        <w:t>师范类大学生、留学生组根据所学专业，参照对应组别要求选择篇目。</w:t>
      </w:r>
    </w:p>
    <w:p w:rsidR="0027421A" w:rsidRDefault="0027421A" w:rsidP="0027421A">
      <w:pPr>
        <w:widowControl/>
        <w:spacing w:line="560" w:lineRule="exact"/>
        <w:ind w:firstLine="645"/>
        <w:rPr>
          <w:rFonts w:eastAsia="仿宋_GB2312"/>
          <w:sz w:val="32"/>
          <w:szCs w:val="32"/>
        </w:rPr>
      </w:pPr>
      <w:r>
        <w:rPr>
          <w:rFonts w:eastAsia="仿宋_GB2312"/>
          <w:sz w:val="32"/>
          <w:szCs w:val="32"/>
        </w:rPr>
        <w:t>4.</w:t>
      </w:r>
      <w:r>
        <w:rPr>
          <w:rFonts w:eastAsia="仿宋_GB2312" w:hint="eastAsia"/>
          <w:sz w:val="32"/>
          <w:szCs w:val="32"/>
        </w:rPr>
        <w:t>各组别讲解篇目包括辅助篇目均不得选用外国作品、网络作品、佚名作品以及自创作品。一旦违规，直接取消参赛资格。</w:t>
      </w:r>
    </w:p>
    <w:p w:rsidR="0027421A" w:rsidRDefault="0027421A" w:rsidP="0027421A">
      <w:pPr>
        <w:widowControl/>
        <w:spacing w:line="560" w:lineRule="exact"/>
        <w:ind w:firstLine="645"/>
        <w:jc w:val="left"/>
        <w:rPr>
          <w:rFonts w:eastAsia="黑体"/>
          <w:sz w:val="32"/>
          <w:szCs w:val="32"/>
        </w:rPr>
      </w:pPr>
      <w:r>
        <w:rPr>
          <w:rFonts w:eastAsia="黑体" w:hint="eastAsia"/>
          <w:sz w:val="32"/>
          <w:szCs w:val="32"/>
        </w:rPr>
        <w:t>二、评价标准</w:t>
      </w:r>
    </w:p>
    <w:tbl>
      <w:tblPr>
        <w:tblW w:w="8970" w:type="dxa"/>
        <w:jc w:val="center"/>
        <w:tblBorders>
          <w:top w:val="single" w:sz="8" w:space="0" w:color="auto"/>
          <w:left w:val="single" w:sz="8" w:space="0" w:color="auto"/>
          <w:bottom w:val="single" w:sz="8" w:space="0" w:color="auto"/>
          <w:right w:val="single" w:sz="8" w:space="0" w:color="auto"/>
          <w:insideH w:val="outset" w:sz="6" w:space="0" w:color="auto"/>
          <w:insideV w:val="outset" w:sz="6" w:space="0" w:color="auto"/>
        </w:tblBorders>
        <w:tblLayout w:type="fixed"/>
        <w:tblLook w:val="04A0" w:firstRow="1" w:lastRow="0" w:firstColumn="1" w:lastColumn="0" w:noHBand="0" w:noVBand="1"/>
      </w:tblPr>
      <w:tblGrid>
        <w:gridCol w:w="1179"/>
        <w:gridCol w:w="805"/>
        <w:gridCol w:w="6986"/>
      </w:tblGrid>
      <w:tr w:rsidR="0027421A" w:rsidTr="0027421A">
        <w:trPr>
          <w:trHeight w:val="427"/>
          <w:jc w:val="center"/>
        </w:trPr>
        <w:tc>
          <w:tcPr>
            <w:tcW w:w="1179" w:type="dxa"/>
            <w:tcBorders>
              <w:top w:val="single" w:sz="4" w:space="0" w:color="auto"/>
              <w:left w:val="single" w:sz="4" w:space="0" w:color="auto"/>
              <w:bottom w:val="single" w:sz="6" w:space="0" w:color="auto"/>
              <w:right w:val="single" w:sz="6" w:space="0" w:color="auto"/>
            </w:tcBorders>
            <w:hideMark/>
          </w:tcPr>
          <w:p w:rsidR="0027421A" w:rsidRDefault="0027421A">
            <w:pPr>
              <w:widowControl/>
              <w:autoSpaceDN w:val="0"/>
              <w:spacing w:line="420" w:lineRule="exact"/>
              <w:jc w:val="center"/>
              <w:rPr>
                <w:rFonts w:eastAsia="楷体_GB2312"/>
                <w:b/>
                <w:kern w:val="0"/>
                <w:szCs w:val="21"/>
              </w:rPr>
            </w:pPr>
            <w:r>
              <w:rPr>
                <w:rFonts w:eastAsia="楷体_GB2312" w:hint="eastAsia"/>
                <w:b/>
                <w:kern w:val="0"/>
                <w:szCs w:val="21"/>
              </w:rPr>
              <w:t>评分项目</w:t>
            </w:r>
          </w:p>
        </w:tc>
        <w:tc>
          <w:tcPr>
            <w:tcW w:w="805" w:type="dxa"/>
            <w:tcBorders>
              <w:top w:val="single" w:sz="4" w:space="0" w:color="auto"/>
              <w:left w:val="single" w:sz="6" w:space="0" w:color="auto"/>
              <w:bottom w:val="single" w:sz="6" w:space="0" w:color="auto"/>
              <w:right w:val="single" w:sz="6" w:space="0" w:color="auto"/>
            </w:tcBorders>
            <w:hideMark/>
          </w:tcPr>
          <w:p w:rsidR="0027421A" w:rsidRDefault="0027421A">
            <w:pPr>
              <w:widowControl/>
              <w:autoSpaceDN w:val="0"/>
              <w:spacing w:line="420" w:lineRule="exact"/>
              <w:jc w:val="center"/>
              <w:rPr>
                <w:rFonts w:eastAsia="楷体_GB2312"/>
                <w:b/>
                <w:kern w:val="0"/>
                <w:szCs w:val="21"/>
              </w:rPr>
            </w:pPr>
            <w:r>
              <w:rPr>
                <w:rFonts w:eastAsia="楷体_GB2312" w:hint="eastAsia"/>
                <w:b/>
                <w:kern w:val="0"/>
                <w:szCs w:val="21"/>
              </w:rPr>
              <w:t>序号</w:t>
            </w:r>
          </w:p>
        </w:tc>
        <w:tc>
          <w:tcPr>
            <w:tcW w:w="6987" w:type="dxa"/>
            <w:tcBorders>
              <w:top w:val="single" w:sz="4" w:space="0" w:color="auto"/>
              <w:left w:val="single" w:sz="6" w:space="0" w:color="auto"/>
              <w:bottom w:val="single" w:sz="6" w:space="0" w:color="auto"/>
              <w:right w:val="single" w:sz="6" w:space="0" w:color="auto"/>
            </w:tcBorders>
            <w:hideMark/>
          </w:tcPr>
          <w:p w:rsidR="0027421A" w:rsidRDefault="0027421A">
            <w:pPr>
              <w:widowControl/>
              <w:autoSpaceDN w:val="0"/>
              <w:spacing w:line="420" w:lineRule="exact"/>
              <w:jc w:val="center"/>
              <w:rPr>
                <w:rFonts w:eastAsia="楷体_GB2312"/>
                <w:b/>
                <w:kern w:val="0"/>
                <w:szCs w:val="21"/>
              </w:rPr>
            </w:pPr>
            <w:r>
              <w:rPr>
                <w:rFonts w:eastAsia="楷体_GB2312" w:hint="eastAsia"/>
                <w:b/>
                <w:kern w:val="0"/>
                <w:szCs w:val="21"/>
              </w:rPr>
              <w:t>评分要点</w:t>
            </w:r>
          </w:p>
        </w:tc>
      </w:tr>
      <w:tr w:rsidR="0027421A" w:rsidTr="0027421A">
        <w:trPr>
          <w:trHeight w:val="321"/>
          <w:jc w:val="center"/>
        </w:trPr>
        <w:tc>
          <w:tcPr>
            <w:tcW w:w="1179" w:type="dxa"/>
            <w:vMerge w:val="restart"/>
            <w:tcBorders>
              <w:top w:val="single" w:sz="6" w:space="0" w:color="auto"/>
              <w:left w:val="single" w:sz="4" w:space="0" w:color="auto"/>
              <w:bottom w:val="single" w:sz="6" w:space="0" w:color="auto"/>
              <w:right w:val="single" w:sz="6" w:space="0" w:color="auto"/>
            </w:tcBorders>
            <w:vAlign w:val="center"/>
            <w:hideMark/>
          </w:tcPr>
          <w:p w:rsidR="0027421A" w:rsidRDefault="0027421A">
            <w:pPr>
              <w:widowControl/>
              <w:autoSpaceDN w:val="0"/>
              <w:jc w:val="center"/>
              <w:rPr>
                <w:rFonts w:eastAsia="楷体_GB2312"/>
                <w:b/>
                <w:kern w:val="0"/>
                <w:szCs w:val="21"/>
              </w:rPr>
            </w:pPr>
            <w:r>
              <w:rPr>
                <w:rFonts w:eastAsia="楷体_GB2312" w:hint="eastAsia"/>
                <w:b/>
                <w:kern w:val="0"/>
                <w:szCs w:val="21"/>
              </w:rPr>
              <w:t>教师素质</w:t>
            </w:r>
          </w:p>
        </w:tc>
        <w:tc>
          <w:tcPr>
            <w:tcW w:w="805"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jc w:val="center"/>
              <w:rPr>
                <w:rFonts w:eastAsia="仿宋_GB2312"/>
                <w:kern w:val="0"/>
                <w:szCs w:val="21"/>
              </w:rPr>
            </w:pPr>
            <w:r>
              <w:rPr>
                <w:rFonts w:eastAsia="仿宋_GB2312"/>
                <w:kern w:val="0"/>
                <w:szCs w:val="21"/>
              </w:rPr>
              <w:t>1</w:t>
            </w:r>
          </w:p>
        </w:tc>
        <w:tc>
          <w:tcPr>
            <w:tcW w:w="6987"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ind w:firstLineChars="200" w:firstLine="420"/>
              <w:rPr>
                <w:rFonts w:eastAsia="仿宋_GB2312"/>
                <w:kern w:val="0"/>
                <w:szCs w:val="21"/>
              </w:rPr>
            </w:pPr>
            <w:r>
              <w:rPr>
                <w:rFonts w:eastAsia="仿宋_GB2312" w:hint="eastAsia"/>
                <w:szCs w:val="21"/>
                <w:lang w:bidi="ar"/>
              </w:rPr>
              <w:t>衣着得体，端庄大方；</w:t>
            </w:r>
            <w:proofErr w:type="gramStart"/>
            <w:r>
              <w:rPr>
                <w:rFonts w:eastAsia="仿宋_GB2312" w:hint="eastAsia"/>
                <w:szCs w:val="21"/>
                <w:lang w:bidi="ar"/>
              </w:rPr>
              <w:t>教态亲切</w:t>
            </w:r>
            <w:proofErr w:type="gramEnd"/>
            <w:r>
              <w:rPr>
                <w:rFonts w:eastAsia="仿宋_GB2312" w:hint="eastAsia"/>
                <w:szCs w:val="21"/>
                <w:lang w:bidi="ar"/>
              </w:rPr>
              <w:t>自然；情绪饱满，有感染力和亲和力。</w:t>
            </w:r>
          </w:p>
        </w:tc>
      </w:tr>
      <w:tr w:rsidR="0027421A" w:rsidTr="0027421A">
        <w:trPr>
          <w:trHeight w:val="315"/>
          <w:jc w:val="center"/>
        </w:trPr>
        <w:tc>
          <w:tcPr>
            <w:tcW w:w="1179" w:type="dxa"/>
            <w:vMerge/>
            <w:tcBorders>
              <w:top w:val="single" w:sz="6" w:space="0" w:color="auto"/>
              <w:left w:val="single" w:sz="4" w:space="0" w:color="auto"/>
              <w:bottom w:val="single" w:sz="6" w:space="0" w:color="auto"/>
              <w:right w:val="single" w:sz="6" w:space="0" w:color="auto"/>
            </w:tcBorders>
            <w:vAlign w:val="center"/>
            <w:hideMark/>
          </w:tcPr>
          <w:p w:rsidR="0027421A" w:rsidRDefault="0027421A">
            <w:pPr>
              <w:widowControl/>
              <w:jc w:val="left"/>
              <w:rPr>
                <w:rFonts w:eastAsia="楷体_GB2312"/>
                <w:b/>
                <w:kern w:val="0"/>
                <w:szCs w:val="21"/>
              </w:rPr>
            </w:pPr>
          </w:p>
        </w:tc>
        <w:tc>
          <w:tcPr>
            <w:tcW w:w="805"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jc w:val="center"/>
              <w:rPr>
                <w:rFonts w:eastAsia="仿宋_GB2312"/>
                <w:kern w:val="0"/>
                <w:szCs w:val="21"/>
              </w:rPr>
            </w:pPr>
            <w:r>
              <w:rPr>
                <w:rFonts w:eastAsia="仿宋_GB2312"/>
                <w:kern w:val="0"/>
                <w:szCs w:val="21"/>
              </w:rPr>
              <w:t>2</w:t>
            </w:r>
          </w:p>
        </w:tc>
        <w:tc>
          <w:tcPr>
            <w:tcW w:w="6987"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ind w:firstLineChars="200" w:firstLine="420"/>
              <w:rPr>
                <w:rFonts w:eastAsia="仿宋_GB2312"/>
                <w:szCs w:val="21"/>
              </w:rPr>
            </w:pPr>
            <w:r>
              <w:rPr>
                <w:rFonts w:eastAsia="仿宋_GB2312" w:hint="eastAsia"/>
                <w:szCs w:val="21"/>
                <w:lang w:bidi="ar"/>
              </w:rPr>
              <w:t>普通话读音准确，语言规范流畅；语速适中、发音清晰、声音洪亮；诗词诵读能力较强，能以声音体现诗词韵律之美和准确表达意境。</w:t>
            </w:r>
          </w:p>
        </w:tc>
      </w:tr>
      <w:tr w:rsidR="0027421A" w:rsidTr="0027421A">
        <w:trPr>
          <w:trHeight w:val="321"/>
          <w:jc w:val="center"/>
        </w:trPr>
        <w:tc>
          <w:tcPr>
            <w:tcW w:w="1179" w:type="dxa"/>
            <w:vMerge/>
            <w:tcBorders>
              <w:top w:val="single" w:sz="6" w:space="0" w:color="auto"/>
              <w:left w:val="single" w:sz="4" w:space="0" w:color="auto"/>
              <w:bottom w:val="single" w:sz="6" w:space="0" w:color="auto"/>
              <w:right w:val="single" w:sz="6" w:space="0" w:color="auto"/>
            </w:tcBorders>
            <w:vAlign w:val="center"/>
            <w:hideMark/>
          </w:tcPr>
          <w:p w:rsidR="0027421A" w:rsidRDefault="0027421A">
            <w:pPr>
              <w:widowControl/>
              <w:jc w:val="left"/>
              <w:rPr>
                <w:rFonts w:eastAsia="楷体_GB2312"/>
                <w:b/>
                <w:kern w:val="0"/>
                <w:szCs w:val="21"/>
              </w:rPr>
            </w:pPr>
          </w:p>
        </w:tc>
        <w:tc>
          <w:tcPr>
            <w:tcW w:w="805"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jc w:val="center"/>
              <w:rPr>
                <w:rFonts w:eastAsia="仿宋_GB2312"/>
                <w:kern w:val="0"/>
                <w:szCs w:val="21"/>
              </w:rPr>
            </w:pPr>
            <w:r>
              <w:rPr>
                <w:rFonts w:eastAsia="仿宋_GB2312"/>
                <w:kern w:val="0"/>
                <w:szCs w:val="21"/>
              </w:rPr>
              <w:t>3</w:t>
            </w:r>
          </w:p>
        </w:tc>
        <w:tc>
          <w:tcPr>
            <w:tcW w:w="6987"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ind w:firstLineChars="200" w:firstLine="420"/>
              <w:rPr>
                <w:rFonts w:eastAsia="仿宋_GB2312"/>
                <w:szCs w:val="21"/>
              </w:rPr>
            </w:pPr>
            <w:r>
              <w:rPr>
                <w:rFonts w:eastAsia="仿宋_GB2312" w:hint="eastAsia"/>
                <w:szCs w:val="21"/>
                <w:lang w:bidi="ar"/>
              </w:rPr>
              <w:t>板书书写规范、优美。</w:t>
            </w:r>
          </w:p>
        </w:tc>
      </w:tr>
      <w:tr w:rsidR="0027421A" w:rsidTr="0027421A">
        <w:trPr>
          <w:trHeight w:val="321"/>
          <w:jc w:val="center"/>
        </w:trPr>
        <w:tc>
          <w:tcPr>
            <w:tcW w:w="1179" w:type="dxa"/>
            <w:vMerge/>
            <w:tcBorders>
              <w:top w:val="single" w:sz="6" w:space="0" w:color="auto"/>
              <w:left w:val="single" w:sz="4" w:space="0" w:color="auto"/>
              <w:bottom w:val="single" w:sz="6" w:space="0" w:color="auto"/>
              <w:right w:val="single" w:sz="6" w:space="0" w:color="auto"/>
            </w:tcBorders>
            <w:vAlign w:val="center"/>
            <w:hideMark/>
          </w:tcPr>
          <w:p w:rsidR="0027421A" w:rsidRDefault="0027421A">
            <w:pPr>
              <w:widowControl/>
              <w:jc w:val="left"/>
              <w:rPr>
                <w:rFonts w:eastAsia="楷体_GB2312"/>
                <w:b/>
                <w:kern w:val="0"/>
                <w:szCs w:val="21"/>
              </w:rPr>
            </w:pPr>
          </w:p>
        </w:tc>
        <w:tc>
          <w:tcPr>
            <w:tcW w:w="805"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jc w:val="center"/>
              <w:rPr>
                <w:rFonts w:eastAsia="仿宋_GB2312"/>
                <w:kern w:val="0"/>
                <w:szCs w:val="21"/>
              </w:rPr>
            </w:pPr>
            <w:r>
              <w:rPr>
                <w:rFonts w:eastAsia="仿宋_GB2312"/>
                <w:kern w:val="0"/>
                <w:szCs w:val="21"/>
              </w:rPr>
              <w:t>4</w:t>
            </w:r>
          </w:p>
        </w:tc>
        <w:tc>
          <w:tcPr>
            <w:tcW w:w="6987"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ind w:firstLineChars="200" w:firstLine="420"/>
              <w:rPr>
                <w:rFonts w:eastAsia="仿宋_GB2312"/>
                <w:szCs w:val="21"/>
              </w:rPr>
            </w:pPr>
            <w:r>
              <w:rPr>
                <w:rFonts w:eastAsia="仿宋_GB2312" w:hint="eastAsia"/>
                <w:szCs w:val="21"/>
                <w:lang w:bidi="ar"/>
              </w:rPr>
              <w:t>语言基本功、教学基本功扎实；有较全面的古诗词、传统经典知识；教学技巧娴熟；课堂控制能力强。</w:t>
            </w:r>
          </w:p>
        </w:tc>
      </w:tr>
      <w:tr w:rsidR="0027421A" w:rsidTr="0027421A">
        <w:trPr>
          <w:trHeight w:val="321"/>
          <w:jc w:val="center"/>
        </w:trPr>
        <w:tc>
          <w:tcPr>
            <w:tcW w:w="1179" w:type="dxa"/>
            <w:vMerge w:val="restart"/>
            <w:tcBorders>
              <w:top w:val="single" w:sz="6" w:space="0" w:color="auto"/>
              <w:left w:val="single" w:sz="4" w:space="0" w:color="auto"/>
              <w:bottom w:val="single" w:sz="6" w:space="0" w:color="auto"/>
              <w:right w:val="single" w:sz="6" w:space="0" w:color="auto"/>
            </w:tcBorders>
            <w:vAlign w:val="center"/>
            <w:hideMark/>
          </w:tcPr>
          <w:p w:rsidR="0027421A" w:rsidRDefault="0027421A">
            <w:pPr>
              <w:widowControl/>
              <w:autoSpaceDN w:val="0"/>
              <w:jc w:val="center"/>
              <w:rPr>
                <w:rFonts w:eastAsia="楷体_GB2312"/>
                <w:b/>
                <w:kern w:val="0"/>
                <w:szCs w:val="21"/>
              </w:rPr>
            </w:pPr>
            <w:r>
              <w:rPr>
                <w:rFonts w:eastAsia="楷体_GB2312" w:hint="eastAsia"/>
                <w:b/>
                <w:kern w:val="0"/>
                <w:szCs w:val="21"/>
              </w:rPr>
              <w:t>教学设计</w:t>
            </w:r>
          </w:p>
        </w:tc>
        <w:tc>
          <w:tcPr>
            <w:tcW w:w="805"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jc w:val="center"/>
              <w:rPr>
                <w:rFonts w:eastAsia="仿宋_GB2312"/>
                <w:kern w:val="0"/>
                <w:szCs w:val="21"/>
              </w:rPr>
            </w:pPr>
            <w:r>
              <w:rPr>
                <w:rFonts w:eastAsia="仿宋_GB2312"/>
                <w:kern w:val="0"/>
                <w:szCs w:val="21"/>
              </w:rPr>
              <w:t>5</w:t>
            </w:r>
          </w:p>
        </w:tc>
        <w:tc>
          <w:tcPr>
            <w:tcW w:w="6987"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ind w:firstLineChars="200" w:firstLine="420"/>
              <w:rPr>
                <w:rFonts w:eastAsia="仿宋_GB2312"/>
                <w:kern w:val="0"/>
                <w:szCs w:val="21"/>
              </w:rPr>
            </w:pPr>
            <w:r>
              <w:rPr>
                <w:rFonts w:eastAsia="仿宋_GB2312" w:hint="eastAsia"/>
                <w:szCs w:val="21"/>
                <w:lang w:bidi="ar"/>
              </w:rPr>
              <w:t>教学目标明确清晰，符合教学要求和学生实际水平。</w:t>
            </w:r>
          </w:p>
        </w:tc>
      </w:tr>
      <w:tr w:rsidR="0027421A" w:rsidTr="0027421A">
        <w:trPr>
          <w:trHeight w:val="626"/>
          <w:jc w:val="center"/>
        </w:trPr>
        <w:tc>
          <w:tcPr>
            <w:tcW w:w="1179" w:type="dxa"/>
            <w:vMerge/>
            <w:tcBorders>
              <w:top w:val="single" w:sz="6" w:space="0" w:color="auto"/>
              <w:left w:val="single" w:sz="4" w:space="0" w:color="auto"/>
              <w:bottom w:val="single" w:sz="6" w:space="0" w:color="auto"/>
              <w:right w:val="single" w:sz="6" w:space="0" w:color="auto"/>
            </w:tcBorders>
            <w:vAlign w:val="center"/>
            <w:hideMark/>
          </w:tcPr>
          <w:p w:rsidR="0027421A" w:rsidRDefault="0027421A">
            <w:pPr>
              <w:widowControl/>
              <w:jc w:val="left"/>
              <w:rPr>
                <w:rFonts w:eastAsia="楷体_GB2312"/>
                <w:b/>
                <w:kern w:val="0"/>
                <w:szCs w:val="21"/>
              </w:rPr>
            </w:pPr>
          </w:p>
        </w:tc>
        <w:tc>
          <w:tcPr>
            <w:tcW w:w="805"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jc w:val="center"/>
              <w:rPr>
                <w:rFonts w:eastAsia="仿宋_GB2312"/>
                <w:kern w:val="0"/>
                <w:szCs w:val="21"/>
              </w:rPr>
            </w:pPr>
            <w:r>
              <w:rPr>
                <w:rFonts w:eastAsia="仿宋_GB2312"/>
                <w:kern w:val="0"/>
                <w:szCs w:val="21"/>
              </w:rPr>
              <w:t>6</w:t>
            </w:r>
          </w:p>
        </w:tc>
        <w:tc>
          <w:tcPr>
            <w:tcW w:w="6987"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ind w:firstLineChars="200" w:firstLine="420"/>
              <w:rPr>
                <w:rFonts w:eastAsia="仿宋_GB2312"/>
                <w:kern w:val="0"/>
                <w:szCs w:val="21"/>
              </w:rPr>
            </w:pPr>
            <w:r>
              <w:rPr>
                <w:rFonts w:eastAsia="仿宋_GB2312" w:hint="eastAsia"/>
                <w:szCs w:val="21"/>
                <w:lang w:bidi="ar"/>
              </w:rPr>
              <w:t>课堂容量和教学内容难易度适中，循序渐进，主次分明，能够照顾学生的个体差异。</w:t>
            </w:r>
          </w:p>
        </w:tc>
      </w:tr>
      <w:tr w:rsidR="0027421A" w:rsidTr="0027421A">
        <w:trPr>
          <w:trHeight w:val="626"/>
          <w:jc w:val="center"/>
        </w:trPr>
        <w:tc>
          <w:tcPr>
            <w:tcW w:w="1179" w:type="dxa"/>
            <w:vMerge/>
            <w:tcBorders>
              <w:top w:val="single" w:sz="6" w:space="0" w:color="auto"/>
              <w:left w:val="single" w:sz="4" w:space="0" w:color="auto"/>
              <w:bottom w:val="single" w:sz="6" w:space="0" w:color="auto"/>
              <w:right w:val="single" w:sz="6" w:space="0" w:color="auto"/>
            </w:tcBorders>
            <w:vAlign w:val="center"/>
            <w:hideMark/>
          </w:tcPr>
          <w:p w:rsidR="0027421A" w:rsidRDefault="0027421A">
            <w:pPr>
              <w:widowControl/>
              <w:jc w:val="left"/>
              <w:rPr>
                <w:rFonts w:eastAsia="楷体_GB2312"/>
                <w:b/>
                <w:kern w:val="0"/>
                <w:szCs w:val="21"/>
              </w:rPr>
            </w:pPr>
          </w:p>
        </w:tc>
        <w:tc>
          <w:tcPr>
            <w:tcW w:w="805"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jc w:val="center"/>
              <w:rPr>
                <w:rFonts w:eastAsia="仿宋_GB2312"/>
                <w:kern w:val="0"/>
                <w:szCs w:val="21"/>
              </w:rPr>
            </w:pPr>
            <w:r>
              <w:rPr>
                <w:rFonts w:eastAsia="仿宋_GB2312"/>
                <w:kern w:val="0"/>
                <w:szCs w:val="21"/>
              </w:rPr>
              <w:t>7</w:t>
            </w:r>
          </w:p>
        </w:tc>
        <w:tc>
          <w:tcPr>
            <w:tcW w:w="6987"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ind w:firstLineChars="200" w:firstLine="420"/>
              <w:rPr>
                <w:rFonts w:eastAsia="仿宋_GB2312"/>
                <w:kern w:val="0"/>
                <w:szCs w:val="21"/>
              </w:rPr>
            </w:pPr>
            <w:r>
              <w:rPr>
                <w:rFonts w:eastAsia="仿宋_GB2312" w:hint="eastAsia"/>
                <w:szCs w:val="21"/>
                <w:lang w:bidi="ar"/>
              </w:rPr>
              <w:t>合理设计板书，恰当运用多媒体、投影仪、教学系统等现代教学手段，文、图、表、声、像结合。</w:t>
            </w:r>
          </w:p>
        </w:tc>
      </w:tr>
      <w:tr w:rsidR="0027421A" w:rsidTr="0027421A">
        <w:trPr>
          <w:trHeight w:val="321"/>
          <w:jc w:val="center"/>
        </w:trPr>
        <w:tc>
          <w:tcPr>
            <w:tcW w:w="1179" w:type="dxa"/>
            <w:vMerge w:val="restart"/>
            <w:tcBorders>
              <w:top w:val="single" w:sz="6" w:space="0" w:color="auto"/>
              <w:left w:val="single" w:sz="4" w:space="0" w:color="auto"/>
              <w:bottom w:val="single" w:sz="6" w:space="0" w:color="auto"/>
              <w:right w:val="single" w:sz="6" w:space="0" w:color="auto"/>
            </w:tcBorders>
            <w:vAlign w:val="center"/>
            <w:hideMark/>
          </w:tcPr>
          <w:p w:rsidR="0027421A" w:rsidRDefault="0027421A">
            <w:pPr>
              <w:widowControl/>
              <w:autoSpaceDN w:val="0"/>
              <w:jc w:val="center"/>
              <w:rPr>
                <w:rFonts w:eastAsia="楷体_GB2312"/>
                <w:b/>
                <w:kern w:val="0"/>
                <w:szCs w:val="21"/>
              </w:rPr>
            </w:pPr>
            <w:r>
              <w:rPr>
                <w:rFonts w:eastAsia="楷体_GB2312" w:hint="eastAsia"/>
                <w:b/>
                <w:kern w:val="0"/>
                <w:szCs w:val="21"/>
              </w:rPr>
              <w:t>教学内容</w:t>
            </w:r>
          </w:p>
        </w:tc>
        <w:tc>
          <w:tcPr>
            <w:tcW w:w="805"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jc w:val="center"/>
              <w:rPr>
                <w:rFonts w:eastAsia="仿宋_GB2312"/>
                <w:kern w:val="0"/>
                <w:szCs w:val="21"/>
              </w:rPr>
            </w:pPr>
            <w:r>
              <w:rPr>
                <w:rFonts w:eastAsia="仿宋_GB2312"/>
                <w:kern w:val="0"/>
                <w:szCs w:val="21"/>
              </w:rPr>
              <w:t>8</w:t>
            </w:r>
          </w:p>
        </w:tc>
        <w:tc>
          <w:tcPr>
            <w:tcW w:w="6987"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ind w:firstLineChars="200" w:firstLine="420"/>
              <w:rPr>
                <w:rFonts w:eastAsia="仿宋_GB2312"/>
                <w:szCs w:val="21"/>
              </w:rPr>
            </w:pPr>
            <w:r>
              <w:rPr>
                <w:rFonts w:eastAsia="仿宋_GB2312" w:hint="eastAsia"/>
                <w:szCs w:val="21"/>
                <w:lang w:bidi="ar"/>
              </w:rPr>
              <w:t>诗词本体讲解类：诗词的背景介绍、内容讲解、鉴赏分析等应做到知识准确、条理清晰、详略得当。</w:t>
            </w:r>
          </w:p>
          <w:p w:rsidR="0027421A" w:rsidRDefault="0027421A">
            <w:pPr>
              <w:widowControl/>
              <w:autoSpaceDN w:val="0"/>
              <w:ind w:firstLineChars="200" w:firstLine="420"/>
              <w:rPr>
                <w:rFonts w:eastAsia="仿宋_GB2312"/>
                <w:kern w:val="0"/>
                <w:szCs w:val="21"/>
              </w:rPr>
            </w:pPr>
            <w:r>
              <w:rPr>
                <w:rFonts w:eastAsia="仿宋_GB2312" w:hint="eastAsia"/>
                <w:kern w:val="0"/>
                <w:szCs w:val="21"/>
              </w:rPr>
              <w:t>诗词拓展讲解类：</w:t>
            </w:r>
            <w:r>
              <w:rPr>
                <w:rFonts w:eastAsia="仿宋_GB2312" w:hint="eastAsia"/>
                <w:szCs w:val="21"/>
                <w:lang w:bidi="ar"/>
              </w:rPr>
              <w:t>对诗词背景介绍、内容讲解、思想内涵阐释，应当准确；在文本解析的基础上，结合所教学科的知识进行拓展。</w:t>
            </w:r>
          </w:p>
        </w:tc>
      </w:tr>
      <w:tr w:rsidR="0027421A" w:rsidTr="0027421A">
        <w:trPr>
          <w:trHeight w:val="321"/>
          <w:jc w:val="center"/>
        </w:trPr>
        <w:tc>
          <w:tcPr>
            <w:tcW w:w="1179" w:type="dxa"/>
            <w:vMerge/>
            <w:tcBorders>
              <w:top w:val="single" w:sz="6" w:space="0" w:color="auto"/>
              <w:left w:val="single" w:sz="4" w:space="0" w:color="auto"/>
              <w:bottom w:val="single" w:sz="6" w:space="0" w:color="auto"/>
              <w:right w:val="single" w:sz="6" w:space="0" w:color="auto"/>
            </w:tcBorders>
            <w:vAlign w:val="center"/>
            <w:hideMark/>
          </w:tcPr>
          <w:p w:rsidR="0027421A" w:rsidRDefault="0027421A">
            <w:pPr>
              <w:widowControl/>
              <w:jc w:val="left"/>
              <w:rPr>
                <w:rFonts w:eastAsia="楷体_GB2312"/>
                <w:b/>
                <w:kern w:val="0"/>
                <w:szCs w:val="21"/>
              </w:rPr>
            </w:pPr>
          </w:p>
        </w:tc>
        <w:tc>
          <w:tcPr>
            <w:tcW w:w="805"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jc w:val="center"/>
              <w:rPr>
                <w:rFonts w:eastAsia="仿宋_GB2312"/>
                <w:kern w:val="0"/>
                <w:szCs w:val="21"/>
              </w:rPr>
            </w:pPr>
            <w:r>
              <w:rPr>
                <w:rFonts w:eastAsia="仿宋_GB2312"/>
                <w:kern w:val="0"/>
                <w:szCs w:val="21"/>
              </w:rPr>
              <w:t>9</w:t>
            </w:r>
          </w:p>
        </w:tc>
        <w:tc>
          <w:tcPr>
            <w:tcW w:w="6987"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ind w:firstLineChars="250" w:firstLine="525"/>
              <w:rPr>
                <w:rFonts w:eastAsia="仿宋_GB2312"/>
                <w:kern w:val="0"/>
                <w:szCs w:val="21"/>
              </w:rPr>
            </w:pPr>
            <w:r>
              <w:rPr>
                <w:rFonts w:eastAsia="仿宋_GB2312" w:hint="eastAsia"/>
                <w:szCs w:val="21"/>
                <w:lang w:bidi="ar"/>
              </w:rPr>
              <w:t>适当输入、摄入、内化和输出可理解性诗词或语言知识，示范举例恰当。</w:t>
            </w:r>
          </w:p>
        </w:tc>
      </w:tr>
      <w:tr w:rsidR="0027421A" w:rsidTr="0027421A">
        <w:trPr>
          <w:trHeight w:val="199"/>
          <w:jc w:val="center"/>
        </w:trPr>
        <w:tc>
          <w:tcPr>
            <w:tcW w:w="1179" w:type="dxa"/>
            <w:vMerge/>
            <w:tcBorders>
              <w:top w:val="single" w:sz="6" w:space="0" w:color="auto"/>
              <w:left w:val="single" w:sz="4" w:space="0" w:color="auto"/>
              <w:bottom w:val="single" w:sz="6" w:space="0" w:color="auto"/>
              <w:right w:val="single" w:sz="6" w:space="0" w:color="auto"/>
            </w:tcBorders>
            <w:vAlign w:val="center"/>
            <w:hideMark/>
          </w:tcPr>
          <w:p w:rsidR="0027421A" w:rsidRDefault="0027421A">
            <w:pPr>
              <w:widowControl/>
              <w:jc w:val="left"/>
              <w:rPr>
                <w:rFonts w:eastAsia="楷体_GB2312"/>
                <w:b/>
                <w:kern w:val="0"/>
                <w:szCs w:val="21"/>
              </w:rPr>
            </w:pPr>
          </w:p>
        </w:tc>
        <w:tc>
          <w:tcPr>
            <w:tcW w:w="805"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jc w:val="center"/>
              <w:rPr>
                <w:rFonts w:eastAsia="仿宋_GB2312"/>
                <w:kern w:val="0"/>
                <w:szCs w:val="21"/>
              </w:rPr>
            </w:pPr>
            <w:r>
              <w:rPr>
                <w:rFonts w:eastAsia="仿宋_GB2312"/>
                <w:kern w:val="0"/>
                <w:szCs w:val="21"/>
              </w:rPr>
              <w:t>10</w:t>
            </w:r>
          </w:p>
        </w:tc>
        <w:tc>
          <w:tcPr>
            <w:tcW w:w="6987"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ind w:firstLineChars="200" w:firstLine="420"/>
              <w:rPr>
                <w:rFonts w:eastAsia="仿宋_GB2312"/>
                <w:kern w:val="0"/>
                <w:szCs w:val="21"/>
              </w:rPr>
            </w:pPr>
            <w:r>
              <w:rPr>
                <w:rFonts w:eastAsia="仿宋_GB2312" w:hint="eastAsia"/>
                <w:szCs w:val="21"/>
                <w:lang w:bidi="ar"/>
              </w:rPr>
              <w:t>对诗词艺术特色的分析，应符合诗词本身的审美规律和艺术风格。</w:t>
            </w:r>
          </w:p>
        </w:tc>
      </w:tr>
      <w:tr w:rsidR="0027421A" w:rsidTr="0027421A">
        <w:trPr>
          <w:trHeight w:val="171"/>
          <w:jc w:val="center"/>
        </w:trPr>
        <w:tc>
          <w:tcPr>
            <w:tcW w:w="1179" w:type="dxa"/>
            <w:vMerge/>
            <w:tcBorders>
              <w:top w:val="single" w:sz="6" w:space="0" w:color="auto"/>
              <w:left w:val="single" w:sz="4" w:space="0" w:color="auto"/>
              <w:bottom w:val="single" w:sz="6" w:space="0" w:color="auto"/>
              <w:right w:val="single" w:sz="6" w:space="0" w:color="auto"/>
            </w:tcBorders>
            <w:vAlign w:val="center"/>
            <w:hideMark/>
          </w:tcPr>
          <w:p w:rsidR="0027421A" w:rsidRDefault="0027421A">
            <w:pPr>
              <w:widowControl/>
              <w:jc w:val="left"/>
              <w:rPr>
                <w:rFonts w:eastAsia="楷体_GB2312"/>
                <w:b/>
                <w:kern w:val="0"/>
                <w:szCs w:val="21"/>
              </w:rPr>
            </w:pPr>
          </w:p>
        </w:tc>
        <w:tc>
          <w:tcPr>
            <w:tcW w:w="805"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jc w:val="center"/>
              <w:rPr>
                <w:rFonts w:eastAsia="仿宋_GB2312"/>
                <w:kern w:val="0"/>
                <w:szCs w:val="21"/>
              </w:rPr>
            </w:pPr>
            <w:r>
              <w:rPr>
                <w:rFonts w:eastAsia="仿宋_GB2312"/>
                <w:kern w:val="0"/>
                <w:szCs w:val="21"/>
              </w:rPr>
              <w:t>11</w:t>
            </w:r>
          </w:p>
        </w:tc>
        <w:tc>
          <w:tcPr>
            <w:tcW w:w="6987"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ind w:firstLineChars="200" w:firstLine="420"/>
              <w:rPr>
                <w:rFonts w:eastAsia="仿宋_GB2312"/>
                <w:kern w:val="0"/>
                <w:szCs w:val="21"/>
              </w:rPr>
            </w:pPr>
            <w:r>
              <w:rPr>
                <w:rFonts w:eastAsia="仿宋_GB2312" w:hint="eastAsia"/>
                <w:szCs w:val="21"/>
                <w:lang w:bidi="ar"/>
              </w:rPr>
              <w:t>教学融合传统文化元素，有科学性、时代性，融思想教育于教学之中。</w:t>
            </w:r>
          </w:p>
        </w:tc>
      </w:tr>
      <w:tr w:rsidR="0027421A" w:rsidTr="0027421A">
        <w:trPr>
          <w:trHeight w:val="626"/>
          <w:jc w:val="center"/>
        </w:trPr>
        <w:tc>
          <w:tcPr>
            <w:tcW w:w="1179" w:type="dxa"/>
            <w:vMerge w:val="restart"/>
            <w:tcBorders>
              <w:top w:val="single" w:sz="6" w:space="0" w:color="auto"/>
              <w:left w:val="single" w:sz="4" w:space="0" w:color="auto"/>
              <w:bottom w:val="single" w:sz="6" w:space="0" w:color="auto"/>
              <w:right w:val="single" w:sz="6" w:space="0" w:color="auto"/>
            </w:tcBorders>
            <w:vAlign w:val="center"/>
            <w:hideMark/>
          </w:tcPr>
          <w:p w:rsidR="0027421A" w:rsidRDefault="0027421A">
            <w:pPr>
              <w:widowControl/>
              <w:autoSpaceDN w:val="0"/>
              <w:jc w:val="center"/>
              <w:rPr>
                <w:rFonts w:eastAsia="楷体_GB2312"/>
                <w:b/>
                <w:kern w:val="0"/>
                <w:szCs w:val="21"/>
              </w:rPr>
            </w:pPr>
            <w:r>
              <w:rPr>
                <w:rFonts w:eastAsia="楷体_GB2312" w:hint="eastAsia"/>
                <w:b/>
                <w:kern w:val="0"/>
                <w:szCs w:val="21"/>
              </w:rPr>
              <w:t>教学方法</w:t>
            </w:r>
          </w:p>
        </w:tc>
        <w:tc>
          <w:tcPr>
            <w:tcW w:w="805"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jc w:val="center"/>
              <w:rPr>
                <w:rFonts w:eastAsia="仿宋_GB2312"/>
                <w:kern w:val="0"/>
                <w:szCs w:val="21"/>
              </w:rPr>
            </w:pPr>
            <w:r>
              <w:rPr>
                <w:rFonts w:eastAsia="仿宋_GB2312"/>
                <w:kern w:val="0"/>
                <w:szCs w:val="21"/>
              </w:rPr>
              <w:t>12</w:t>
            </w:r>
          </w:p>
        </w:tc>
        <w:tc>
          <w:tcPr>
            <w:tcW w:w="6987"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ind w:firstLineChars="200" w:firstLine="420"/>
              <w:rPr>
                <w:rFonts w:eastAsia="仿宋_GB2312"/>
                <w:kern w:val="0"/>
                <w:szCs w:val="21"/>
              </w:rPr>
            </w:pPr>
            <w:r>
              <w:rPr>
                <w:rFonts w:eastAsia="仿宋_GB2312" w:hint="eastAsia"/>
                <w:szCs w:val="21"/>
                <w:lang w:bidi="ar"/>
              </w:rPr>
              <w:t>灵活使用演绎、归纳、比较等教法和各种教学技巧；启发学生记忆、思考、理解和应用。</w:t>
            </w:r>
          </w:p>
        </w:tc>
      </w:tr>
      <w:tr w:rsidR="0027421A" w:rsidTr="0027421A">
        <w:trPr>
          <w:trHeight w:val="275"/>
          <w:jc w:val="center"/>
        </w:trPr>
        <w:tc>
          <w:tcPr>
            <w:tcW w:w="1179" w:type="dxa"/>
            <w:vMerge/>
            <w:tcBorders>
              <w:top w:val="single" w:sz="6" w:space="0" w:color="auto"/>
              <w:left w:val="single" w:sz="4" w:space="0" w:color="auto"/>
              <w:bottom w:val="single" w:sz="6" w:space="0" w:color="auto"/>
              <w:right w:val="single" w:sz="6" w:space="0" w:color="auto"/>
            </w:tcBorders>
            <w:vAlign w:val="center"/>
            <w:hideMark/>
          </w:tcPr>
          <w:p w:rsidR="0027421A" w:rsidRDefault="0027421A">
            <w:pPr>
              <w:widowControl/>
              <w:jc w:val="left"/>
              <w:rPr>
                <w:rFonts w:eastAsia="楷体_GB2312"/>
                <w:b/>
                <w:kern w:val="0"/>
                <w:szCs w:val="21"/>
              </w:rPr>
            </w:pPr>
          </w:p>
        </w:tc>
        <w:tc>
          <w:tcPr>
            <w:tcW w:w="805"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jc w:val="center"/>
              <w:rPr>
                <w:rFonts w:eastAsia="仿宋_GB2312"/>
                <w:kern w:val="0"/>
                <w:szCs w:val="21"/>
              </w:rPr>
            </w:pPr>
            <w:r>
              <w:rPr>
                <w:rFonts w:eastAsia="仿宋_GB2312"/>
                <w:kern w:val="0"/>
                <w:szCs w:val="21"/>
              </w:rPr>
              <w:t>13</w:t>
            </w:r>
          </w:p>
        </w:tc>
        <w:tc>
          <w:tcPr>
            <w:tcW w:w="6987"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ind w:firstLineChars="200" w:firstLine="420"/>
              <w:rPr>
                <w:rFonts w:eastAsia="仿宋_GB2312"/>
                <w:kern w:val="0"/>
                <w:szCs w:val="21"/>
              </w:rPr>
            </w:pPr>
            <w:r>
              <w:rPr>
                <w:rFonts w:eastAsia="仿宋_GB2312" w:hint="eastAsia"/>
                <w:szCs w:val="21"/>
                <w:lang w:bidi="ar"/>
              </w:rPr>
              <w:t>课堂结构严谨，时间安排、教学步骤和节奏合理。</w:t>
            </w:r>
          </w:p>
        </w:tc>
      </w:tr>
      <w:tr w:rsidR="0027421A" w:rsidTr="0027421A">
        <w:trPr>
          <w:trHeight w:val="626"/>
          <w:jc w:val="center"/>
        </w:trPr>
        <w:tc>
          <w:tcPr>
            <w:tcW w:w="1179" w:type="dxa"/>
            <w:vMerge/>
            <w:tcBorders>
              <w:top w:val="single" w:sz="6" w:space="0" w:color="auto"/>
              <w:left w:val="single" w:sz="4" w:space="0" w:color="auto"/>
              <w:bottom w:val="single" w:sz="6" w:space="0" w:color="auto"/>
              <w:right w:val="single" w:sz="6" w:space="0" w:color="auto"/>
            </w:tcBorders>
            <w:vAlign w:val="center"/>
            <w:hideMark/>
          </w:tcPr>
          <w:p w:rsidR="0027421A" w:rsidRDefault="0027421A">
            <w:pPr>
              <w:widowControl/>
              <w:jc w:val="left"/>
              <w:rPr>
                <w:rFonts w:eastAsia="楷体_GB2312"/>
                <w:b/>
                <w:kern w:val="0"/>
                <w:szCs w:val="21"/>
              </w:rPr>
            </w:pPr>
          </w:p>
        </w:tc>
        <w:tc>
          <w:tcPr>
            <w:tcW w:w="805"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jc w:val="center"/>
              <w:rPr>
                <w:rFonts w:eastAsia="仿宋_GB2312"/>
                <w:kern w:val="0"/>
                <w:szCs w:val="21"/>
              </w:rPr>
            </w:pPr>
            <w:r>
              <w:rPr>
                <w:rFonts w:eastAsia="仿宋_GB2312"/>
                <w:kern w:val="0"/>
                <w:szCs w:val="21"/>
              </w:rPr>
              <w:t>14</w:t>
            </w:r>
          </w:p>
        </w:tc>
        <w:tc>
          <w:tcPr>
            <w:tcW w:w="6987"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ind w:firstLineChars="200" w:firstLine="420"/>
              <w:rPr>
                <w:rFonts w:eastAsia="仿宋_GB2312"/>
                <w:kern w:val="0"/>
                <w:szCs w:val="21"/>
              </w:rPr>
            </w:pPr>
            <w:r>
              <w:rPr>
                <w:rFonts w:eastAsia="仿宋_GB2312" w:hint="eastAsia"/>
                <w:kern w:val="0"/>
                <w:szCs w:val="21"/>
              </w:rPr>
              <w:t>鼓励积极发挥多媒体、信息化等现代技术手段，充分展示创新化课堂教学效果。</w:t>
            </w:r>
          </w:p>
        </w:tc>
      </w:tr>
      <w:tr w:rsidR="0027421A" w:rsidTr="0027421A">
        <w:trPr>
          <w:trHeight w:val="626"/>
          <w:jc w:val="center"/>
        </w:trPr>
        <w:tc>
          <w:tcPr>
            <w:tcW w:w="1179" w:type="dxa"/>
            <w:vMerge w:val="restart"/>
            <w:tcBorders>
              <w:top w:val="single" w:sz="6" w:space="0" w:color="auto"/>
              <w:left w:val="single" w:sz="4" w:space="0" w:color="auto"/>
              <w:bottom w:val="single" w:sz="6" w:space="0" w:color="auto"/>
              <w:right w:val="single" w:sz="6" w:space="0" w:color="auto"/>
            </w:tcBorders>
            <w:vAlign w:val="center"/>
            <w:hideMark/>
          </w:tcPr>
          <w:p w:rsidR="0027421A" w:rsidRDefault="0027421A">
            <w:pPr>
              <w:widowControl/>
              <w:autoSpaceDN w:val="0"/>
              <w:jc w:val="center"/>
              <w:rPr>
                <w:rFonts w:eastAsia="楷体_GB2312"/>
                <w:b/>
                <w:kern w:val="0"/>
                <w:szCs w:val="21"/>
              </w:rPr>
            </w:pPr>
            <w:r>
              <w:rPr>
                <w:rFonts w:eastAsia="楷体_GB2312" w:hint="eastAsia"/>
                <w:b/>
                <w:kern w:val="0"/>
                <w:szCs w:val="21"/>
              </w:rPr>
              <w:t>教学效果</w:t>
            </w:r>
          </w:p>
        </w:tc>
        <w:tc>
          <w:tcPr>
            <w:tcW w:w="805"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jc w:val="center"/>
              <w:rPr>
                <w:rFonts w:eastAsia="仿宋_GB2312"/>
                <w:kern w:val="0"/>
                <w:szCs w:val="21"/>
              </w:rPr>
            </w:pPr>
            <w:r>
              <w:rPr>
                <w:rFonts w:eastAsia="仿宋_GB2312"/>
                <w:kern w:val="0"/>
                <w:szCs w:val="21"/>
              </w:rPr>
              <w:t>15</w:t>
            </w:r>
          </w:p>
        </w:tc>
        <w:tc>
          <w:tcPr>
            <w:tcW w:w="6987"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ind w:firstLineChars="200" w:firstLine="420"/>
              <w:rPr>
                <w:rFonts w:eastAsia="仿宋_GB2312"/>
                <w:kern w:val="0"/>
                <w:szCs w:val="21"/>
              </w:rPr>
            </w:pPr>
            <w:r>
              <w:rPr>
                <w:rFonts w:eastAsia="仿宋_GB2312" w:hint="eastAsia"/>
                <w:szCs w:val="21"/>
                <w:lang w:bidi="ar"/>
              </w:rPr>
              <w:t>备课充分、讲授精熟；授课和课堂用语差错率低；完成既定教学任务，达到预期教学目标。</w:t>
            </w:r>
          </w:p>
        </w:tc>
      </w:tr>
      <w:tr w:rsidR="0027421A" w:rsidTr="0027421A">
        <w:trPr>
          <w:trHeight w:val="55"/>
          <w:jc w:val="center"/>
        </w:trPr>
        <w:tc>
          <w:tcPr>
            <w:tcW w:w="1179" w:type="dxa"/>
            <w:vMerge/>
            <w:tcBorders>
              <w:top w:val="single" w:sz="6" w:space="0" w:color="auto"/>
              <w:left w:val="single" w:sz="4" w:space="0" w:color="auto"/>
              <w:bottom w:val="single" w:sz="6" w:space="0" w:color="auto"/>
              <w:right w:val="single" w:sz="6" w:space="0" w:color="auto"/>
            </w:tcBorders>
            <w:vAlign w:val="center"/>
            <w:hideMark/>
          </w:tcPr>
          <w:p w:rsidR="0027421A" w:rsidRDefault="0027421A">
            <w:pPr>
              <w:widowControl/>
              <w:jc w:val="left"/>
              <w:rPr>
                <w:rFonts w:eastAsia="楷体_GB2312"/>
                <w:b/>
                <w:kern w:val="0"/>
                <w:szCs w:val="21"/>
              </w:rPr>
            </w:pPr>
          </w:p>
        </w:tc>
        <w:tc>
          <w:tcPr>
            <w:tcW w:w="805"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jc w:val="center"/>
              <w:rPr>
                <w:rFonts w:eastAsia="仿宋_GB2312"/>
                <w:kern w:val="0"/>
                <w:szCs w:val="21"/>
              </w:rPr>
            </w:pPr>
            <w:r>
              <w:rPr>
                <w:rFonts w:eastAsia="仿宋_GB2312"/>
                <w:kern w:val="0"/>
                <w:szCs w:val="21"/>
              </w:rPr>
              <w:t>16</w:t>
            </w:r>
          </w:p>
        </w:tc>
        <w:tc>
          <w:tcPr>
            <w:tcW w:w="6987"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ind w:firstLineChars="250" w:firstLine="525"/>
              <w:rPr>
                <w:rFonts w:eastAsia="仿宋_GB2312"/>
                <w:kern w:val="0"/>
                <w:szCs w:val="21"/>
              </w:rPr>
            </w:pPr>
            <w:r>
              <w:rPr>
                <w:rFonts w:eastAsia="仿宋_GB2312" w:hint="eastAsia"/>
                <w:szCs w:val="21"/>
                <w:lang w:bidi="ar"/>
              </w:rPr>
              <w:t>教学过程深入浅出，精彩有趣，有利于提升学生学习的积极性和主动性。</w:t>
            </w:r>
          </w:p>
        </w:tc>
      </w:tr>
      <w:tr w:rsidR="0027421A" w:rsidTr="0027421A">
        <w:trPr>
          <w:trHeight w:val="626"/>
          <w:jc w:val="center"/>
        </w:trPr>
        <w:tc>
          <w:tcPr>
            <w:tcW w:w="1179" w:type="dxa"/>
            <w:vMerge/>
            <w:tcBorders>
              <w:top w:val="single" w:sz="6" w:space="0" w:color="auto"/>
              <w:left w:val="single" w:sz="4" w:space="0" w:color="auto"/>
              <w:bottom w:val="single" w:sz="6" w:space="0" w:color="auto"/>
              <w:right w:val="single" w:sz="6" w:space="0" w:color="auto"/>
            </w:tcBorders>
            <w:vAlign w:val="center"/>
            <w:hideMark/>
          </w:tcPr>
          <w:p w:rsidR="0027421A" w:rsidRDefault="0027421A">
            <w:pPr>
              <w:widowControl/>
              <w:jc w:val="left"/>
              <w:rPr>
                <w:rFonts w:eastAsia="楷体_GB2312"/>
                <w:b/>
                <w:kern w:val="0"/>
                <w:szCs w:val="21"/>
              </w:rPr>
            </w:pPr>
          </w:p>
        </w:tc>
        <w:tc>
          <w:tcPr>
            <w:tcW w:w="805"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jc w:val="center"/>
              <w:rPr>
                <w:rFonts w:eastAsia="仿宋_GB2312"/>
                <w:kern w:val="0"/>
                <w:szCs w:val="21"/>
              </w:rPr>
            </w:pPr>
            <w:r>
              <w:rPr>
                <w:rFonts w:eastAsia="仿宋_GB2312"/>
                <w:kern w:val="0"/>
                <w:szCs w:val="21"/>
              </w:rPr>
              <w:t>17</w:t>
            </w:r>
          </w:p>
        </w:tc>
        <w:tc>
          <w:tcPr>
            <w:tcW w:w="6987"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ind w:firstLineChars="200" w:firstLine="420"/>
              <w:rPr>
                <w:rFonts w:eastAsia="仿宋_GB2312"/>
                <w:kern w:val="0"/>
                <w:szCs w:val="21"/>
              </w:rPr>
            </w:pPr>
            <w:r>
              <w:rPr>
                <w:rFonts w:eastAsia="仿宋_GB2312" w:hint="eastAsia"/>
                <w:szCs w:val="21"/>
                <w:lang w:bidi="ar"/>
              </w:rPr>
              <w:t>发挥教师的主导作用，体现学生的主体地位；各层次学生均学有所得，教学效果好。</w:t>
            </w:r>
          </w:p>
        </w:tc>
      </w:tr>
      <w:tr w:rsidR="0027421A" w:rsidTr="0027421A">
        <w:trPr>
          <w:trHeight w:val="401"/>
          <w:jc w:val="center"/>
        </w:trPr>
        <w:tc>
          <w:tcPr>
            <w:tcW w:w="1179" w:type="dxa"/>
            <w:tcBorders>
              <w:top w:val="single" w:sz="6" w:space="0" w:color="auto"/>
              <w:left w:val="single" w:sz="8" w:space="0" w:color="auto"/>
              <w:bottom w:val="single" w:sz="8" w:space="0" w:color="auto"/>
              <w:right w:val="single" w:sz="6" w:space="0" w:color="auto"/>
            </w:tcBorders>
            <w:vAlign w:val="center"/>
            <w:hideMark/>
          </w:tcPr>
          <w:p w:rsidR="0027421A" w:rsidRDefault="0027421A">
            <w:pPr>
              <w:widowControl/>
              <w:autoSpaceDN w:val="0"/>
              <w:jc w:val="center"/>
              <w:rPr>
                <w:rFonts w:eastAsia="楷体_GB2312"/>
                <w:b/>
                <w:kern w:val="0"/>
                <w:szCs w:val="21"/>
              </w:rPr>
            </w:pPr>
            <w:r>
              <w:rPr>
                <w:rFonts w:eastAsia="楷体_GB2312" w:hint="eastAsia"/>
                <w:b/>
                <w:kern w:val="0"/>
                <w:szCs w:val="21"/>
              </w:rPr>
              <w:t>技术规范</w:t>
            </w:r>
          </w:p>
        </w:tc>
        <w:tc>
          <w:tcPr>
            <w:tcW w:w="805"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jc w:val="center"/>
              <w:rPr>
                <w:rFonts w:eastAsia="仿宋_GB2312"/>
                <w:kern w:val="0"/>
                <w:szCs w:val="21"/>
              </w:rPr>
            </w:pPr>
            <w:r>
              <w:rPr>
                <w:rFonts w:eastAsia="仿宋_GB2312"/>
                <w:kern w:val="0"/>
                <w:szCs w:val="21"/>
              </w:rPr>
              <w:t>18</w:t>
            </w:r>
          </w:p>
        </w:tc>
        <w:tc>
          <w:tcPr>
            <w:tcW w:w="6987" w:type="dxa"/>
            <w:tcBorders>
              <w:top w:val="single" w:sz="6" w:space="0" w:color="auto"/>
              <w:left w:val="single" w:sz="6" w:space="0" w:color="auto"/>
              <w:bottom w:val="single" w:sz="6" w:space="0" w:color="auto"/>
              <w:right w:val="single" w:sz="6" w:space="0" w:color="auto"/>
            </w:tcBorders>
            <w:vAlign w:val="center"/>
            <w:hideMark/>
          </w:tcPr>
          <w:p w:rsidR="0027421A" w:rsidRDefault="0027421A">
            <w:pPr>
              <w:widowControl/>
              <w:autoSpaceDN w:val="0"/>
              <w:ind w:firstLineChars="200" w:firstLine="420"/>
              <w:rPr>
                <w:rFonts w:eastAsia="仿宋_GB2312"/>
                <w:szCs w:val="21"/>
              </w:rPr>
            </w:pPr>
            <w:r>
              <w:rPr>
                <w:rFonts w:eastAsia="仿宋_GB2312" w:hint="eastAsia"/>
                <w:szCs w:val="21"/>
                <w:lang w:bidi="ar"/>
              </w:rPr>
              <w:t>时间长度符合大赛通知要求（</w:t>
            </w:r>
            <w:r>
              <w:rPr>
                <w:rFonts w:eastAsia="仿宋_GB2312"/>
                <w:szCs w:val="21"/>
                <w:lang w:bidi="ar"/>
              </w:rPr>
              <w:t>5</w:t>
            </w:r>
            <w:r>
              <w:rPr>
                <w:rFonts w:eastAsia="仿宋_GB2312" w:hint="eastAsia"/>
                <w:szCs w:val="21"/>
                <w:lang w:bidi="ar"/>
              </w:rPr>
              <w:t>—</w:t>
            </w:r>
            <w:r>
              <w:rPr>
                <w:rFonts w:eastAsia="仿宋_GB2312"/>
                <w:szCs w:val="21"/>
                <w:lang w:bidi="ar"/>
              </w:rPr>
              <w:t>8</w:t>
            </w:r>
            <w:r>
              <w:rPr>
                <w:rFonts w:eastAsia="仿宋_GB2312" w:hint="eastAsia"/>
                <w:szCs w:val="21"/>
                <w:lang w:bidi="ar"/>
              </w:rPr>
              <w:t>分钟）。</w:t>
            </w:r>
          </w:p>
        </w:tc>
      </w:tr>
    </w:tbl>
    <w:p w:rsidR="0027421A" w:rsidRDefault="0027421A" w:rsidP="0027421A">
      <w:pPr>
        <w:widowControl/>
        <w:spacing w:line="560" w:lineRule="exact"/>
        <w:jc w:val="left"/>
        <w:rPr>
          <w:rFonts w:eastAsia="仿宋_GB2312"/>
          <w:sz w:val="32"/>
          <w:szCs w:val="32"/>
        </w:rPr>
      </w:pPr>
    </w:p>
    <w:p w:rsidR="0027421A" w:rsidRDefault="0027421A" w:rsidP="0027421A"/>
    <w:p w:rsidR="0027421A" w:rsidRDefault="0027421A" w:rsidP="0027421A">
      <w:pPr>
        <w:pStyle w:val="a5"/>
        <w:spacing w:line="520" w:lineRule="exact"/>
        <w:ind w:firstLine="540"/>
        <w:rPr>
          <w:rFonts w:ascii="Times New Roman" w:eastAsia="黑体" w:hAnsi="Times New Roman" w:cs="Times New Roman"/>
          <w:lang w:val="en-US"/>
        </w:rPr>
      </w:pPr>
    </w:p>
    <w:p w:rsidR="0027421A" w:rsidRDefault="0027421A" w:rsidP="0027421A">
      <w:pPr>
        <w:pStyle w:val="a5"/>
        <w:spacing w:line="520" w:lineRule="exact"/>
        <w:ind w:firstLine="540"/>
        <w:rPr>
          <w:rFonts w:ascii="Times New Roman" w:eastAsia="黑体" w:hAnsi="Times New Roman" w:cs="Times New Roman"/>
          <w:lang w:val="en-US"/>
        </w:rPr>
      </w:pPr>
    </w:p>
    <w:p w:rsidR="0027421A" w:rsidRDefault="0027421A" w:rsidP="0027421A">
      <w:pPr>
        <w:pStyle w:val="a5"/>
        <w:spacing w:line="520" w:lineRule="exact"/>
        <w:ind w:firstLine="540"/>
        <w:rPr>
          <w:rFonts w:ascii="Times New Roman" w:eastAsia="黑体" w:hAnsi="Times New Roman" w:cs="Times New Roman"/>
          <w:lang w:val="en-US"/>
        </w:rPr>
      </w:pPr>
    </w:p>
    <w:p w:rsidR="0027421A" w:rsidRDefault="0027421A" w:rsidP="0027421A">
      <w:pPr>
        <w:pStyle w:val="a5"/>
        <w:spacing w:line="520" w:lineRule="exact"/>
        <w:ind w:firstLine="540"/>
        <w:rPr>
          <w:rFonts w:ascii="Times New Roman" w:eastAsia="黑体" w:hAnsi="Times New Roman" w:cs="Times New Roman"/>
          <w:lang w:val="en-US"/>
        </w:rPr>
      </w:pPr>
    </w:p>
    <w:p w:rsidR="0027421A" w:rsidRDefault="0027421A" w:rsidP="0027421A">
      <w:pPr>
        <w:pStyle w:val="a5"/>
        <w:spacing w:line="520" w:lineRule="exact"/>
        <w:ind w:firstLine="540"/>
        <w:rPr>
          <w:rFonts w:ascii="Times New Roman" w:eastAsia="黑体" w:hAnsi="Times New Roman" w:cs="Times New Roman"/>
          <w:lang w:val="en-US"/>
        </w:rPr>
      </w:pPr>
    </w:p>
    <w:p w:rsidR="0027421A" w:rsidRDefault="0027421A" w:rsidP="0027421A">
      <w:pPr>
        <w:pStyle w:val="a5"/>
        <w:spacing w:line="520" w:lineRule="exact"/>
        <w:ind w:firstLine="540"/>
        <w:rPr>
          <w:rFonts w:ascii="Times New Roman" w:eastAsia="黑体" w:hAnsi="Times New Roman" w:cs="Times New Roman"/>
          <w:lang w:val="en-US"/>
        </w:rPr>
      </w:pPr>
    </w:p>
    <w:p w:rsidR="0027421A" w:rsidRDefault="0027421A" w:rsidP="0027421A">
      <w:pPr>
        <w:pStyle w:val="a5"/>
        <w:spacing w:line="520" w:lineRule="exact"/>
        <w:ind w:firstLine="540"/>
        <w:rPr>
          <w:rFonts w:ascii="Times New Roman" w:eastAsia="黑体" w:hAnsi="Times New Roman" w:cs="Times New Roman"/>
          <w:lang w:val="en-US"/>
        </w:rPr>
      </w:pPr>
    </w:p>
    <w:p w:rsidR="0027421A" w:rsidRDefault="0027421A" w:rsidP="0027421A">
      <w:pPr>
        <w:rPr>
          <w:rFonts w:eastAsia="黑体"/>
        </w:rPr>
      </w:pPr>
    </w:p>
    <w:p w:rsidR="00F10C67" w:rsidRPr="0027421A" w:rsidRDefault="00F10C67">
      <w:bookmarkStart w:id="0" w:name="_GoBack"/>
      <w:bookmarkEnd w:id="0"/>
    </w:p>
    <w:sectPr w:rsidR="00F10C67" w:rsidRPr="002742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DF0" w:rsidRDefault="001E6DF0" w:rsidP="0027421A">
      <w:r>
        <w:separator/>
      </w:r>
    </w:p>
  </w:endnote>
  <w:endnote w:type="continuationSeparator" w:id="0">
    <w:p w:rsidR="001E6DF0" w:rsidRDefault="001E6DF0" w:rsidP="0027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DF0" w:rsidRDefault="001E6DF0" w:rsidP="0027421A">
      <w:r>
        <w:separator/>
      </w:r>
    </w:p>
  </w:footnote>
  <w:footnote w:type="continuationSeparator" w:id="0">
    <w:p w:rsidR="001E6DF0" w:rsidRDefault="001E6DF0" w:rsidP="002742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FC9"/>
    <w:rsid w:val="001E6DF0"/>
    <w:rsid w:val="0027421A"/>
    <w:rsid w:val="006B5FC9"/>
    <w:rsid w:val="00F10C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21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421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7421A"/>
    <w:rPr>
      <w:sz w:val="18"/>
      <w:szCs w:val="18"/>
    </w:rPr>
  </w:style>
  <w:style w:type="paragraph" w:styleId="a4">
    <w:name w:val="footer"/>
    <w:basedOn w:val="a"/>
    <w:link w:val="Char0"/>
    <w:uiPriority w:val="99"/>
    <w:unhideWhenUsed/>
    <w:rsid w:val="0027421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7421A"/>
    <w:rPr>
      <w:sz w:val="18"/>
      <w:szCs w:val="18"/>
    </w:rPr>
  </w:style>
  <w:style w:type="paragraph" w:styleId="a5">
    <w:name w:val="Body Text"/>
    <w:basedOn w:val="a"/>
    <w:link w:val="Char1"/>
    <w:uiPriority w:val="1"/>
    <w:semiHidden/>
    <w:unhideWhenUsed/>
    <w:qFormat/>
    <w:rsid w:val="0027421A"/>
    <w:pPr>
      <w:autoSpaceDE w:val="0"/>
      <w:autoSpaceDN w:val="0"/>
      <w:jc w:val="left"/>
    </w:pPr>
    <w:rPr>
      <w:rFonts w:ascii="仿宋_GB2312" w:eastAsia="仿宋_GB2312" w:hAnsi="仿宋_GB2312" w:cs="仿宋_GB2312"/>
      <w:kern w:val="0"/>
      <w:sz w:val="32"/>
      <w:szCs w:val="32"/>
      <w:lang w:val="zh-CN" w:bidi="zh-CN"/>
    </w:rPr>
  </w:style>
  <w:style w:type="character" w:customStyle="1" w:styleId="Char1">
    <w:name w:val="正文文本 Char"/>
    <w:basedOn w:val="a0"/>
    <w:link w:val="a5"/>
    <w:uiPriority w:val="1"/>
    <w:semiHidden/>
    <w:rsid w:val="0027421A"/>
    <w:rPr>
      <w:rFonts w:ascii="仿宋_GB2312" w:eastAsia="仿宋_GB2312" w:hAnsi="仿宋_GB2312" w:cs="仿宋_GB2312"/>
      <w:kern w:val="0"/>
      <w:sz w:val="32"/>
      <w:szCs w:val="32"/>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21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421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7421A"/>
    <w:rPr>
      <w:sz w:val="18"/>
      <w:szCs w:val="18"/>
    </w:rPr>
  </w:style>
  <w:style w:type="paragraph" w:styleId="a4">
    <w:name w:val="footer"/>
    <w:basedOn w:val="a"/>
    <w:link w:val="Char0"/>
    <w:uiPriority w:val="99"/>
    <w:unhideWhenUsed/>
    <w:rsid w:val="0027421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7421A"/>
    <w:rPr>
      <w:sz w:val="18"/>
      <w:szCs w:val="18"/>
    </w:rPr>
  </w:style>
  <w:style w:type="paragraph" w:styleId="a5">
    <w:name w:val="Body Text"/>
    <w:basedOn w:val="a"/>
    <w:link w:val="Char1"/>
    <w:uiPriority w:val="1"/>
    <w:semiHidden/>
    <w:unhideWhenUsed/>
    <w:qFormat/>
    <w:rsid w:val="0027421A"/>
    <w:pPr>
      <w:autoSpaceDE w:val="0"/>
      <w:autoSpaceDN w:val="0"/>
      <w:jc w:val="left"/>
    </w:pPr>
    <w:rPr>
      <w:rFonts w:ascii="仿宋_GB2312" w:eastAsia="仿宋_GB2312" w:hAnsi="仿宋_GB2312" w:cs="仿宋_GB2312"/>
      <w:kern w:val="0"/>
      <w:sz w:val="32"/>
      <w:szCs w:val="32"/>
      <w:lang w:val="zh-CN" w:bidi="zh-CN"/>
    </w:rPr>
  </w:style>
  <w:style w:type="character" w:customStyle="1" w:styleId="Char1">
    <w:name w:val="正文文本 Char"/>
    <w:basedOn w:val="a0"/>
    <w:link w:val="a5"/>
    <w:uiPriority w:val="1"/>
    <w:semiHidden/>
    <w:rsid w:val="0027421A"/>
    <w:rPr>
      <w:rFonts w:ascii="仿宋_GB2312" w:eastAsia="仿宋_GB2312" w:hAnsi="仿宋_GB2312" w:cs="仿宋_GB2312"/>
      <w:kern w:val="0"/>
      <w:sz w:val="32"/>
      <w:szCs w:val="3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84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167</Words>
  <Characters>953</Characters>
  <Application>Microsoft Office Word</Application>
  <DocSecurity>0</DocSecurity>
  <Lines>7</Lines>
  <Paragraphs>2</Paragraphs>
  <ScaleCrop>false</ScaleCrop>
  <Company>JSJYT</Company>
  <LinksUpToDate>false</LinksUpToDate>
  <CharactersWithSpaces>1118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2023-10-16T03:29:00Z</dcterms:created>
  <dcterms:modified xsi:type="dcterms:W3CDTF">2023-10-16T03:29:00Z</dcterms:modified>
</cp:coreProperties>
</file>