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黑体"/>
          <w:sz w:val="32"/>
          <w:szCs w:val="21"/>
        </w:rPr>
      </w:pPr>
      <w:r>
        <w:rPr>
          <w:rFonts w:eastAsia="黑体"/>
          <w:sz w:val="32"/>
          <w:szCs w:val="21"/>
        </w:rPr>
        <w:t>附件1</w:t>
      </w:r>
    </w:p>
    <w:p>
      <w:pPr>
        <w:spacing w:line="480" w:lineRule="exact"/>
        <w:jc w:val="center"/>
        <w:rPr>
          <w:rFonts w:eastAsia="方正小标宋简体"/>
          <w:sz w:val="40"/>
        </w:rPr>
      </w:pPr>
      <w:bookmarkStart w:id="1" w:name="_GoBack"/>
      <w:bookmarkStart w:id="0" w:name="_Hlk41382294"/>
      <w:r>
        <w:rPr>
          <w:rFonts w:eastAsia="方正小标宋简体"/>
          <w:sz w:val="40"/>
        </w:rPr>
        <w:t>省级</w:t>
      </w:r>
      <w:r>
        <w:rPr>
          <w:rFonts w:hint="eastAsia" w:eastAsia="方正小标宋简体"/>
          <w:sz w:val="40"/>
        </w:rPr>
        <w:t>卓越工程师教育培养计划2.0专业</w:t>
      </w:r>
    </w:p>
    <w:p>
      <w:pPr>
        <w:spacing w:line="480" w:lineRule="exact"/>
        <w:jc w:val="center"/>
        <w:rPr>
          <w:rFonts w:eastAsia="方正小标宋简体"/>
          <w:sz w:val="40"/>
        </w:rPr>
      </w:pPr>
      <w:r>
        <w:rPr>
          <w:rFonts w:eastAsia="方正小标宋简体"/>
          <w:sz w:val="40"/>
        </w:rPr>
        <w:t>建设点</w:t>
      </w:r>
      <w:bookmarkEnd w:id="0"/>
      <w:r>
        <w:rPr>
          <w:rFonts w:hint="eastAsia" w:eastAsia="方正小标宋简体"/>
          <w:sz w:val="40"/>
        </w:rPr>
        <w:t>立项建设名单</w:t>
      </w:r>
    </w:p>
    <w:bookmarkEnd w:id="1"/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1"/>
        <w:gridCol w:w="3139"/>
        <w:gridCol w:w="41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Header/>
          <w:jc w:val="center"/>
        </w:trPr>
        <w:tc>
          <w:tcPr>
            <w:tcW w:w="1121" w:type="dxa"/>
            <w:vAlign w:val="center"/>
          </w:tcPr>
          <w:p>
            <w:pPr>
              <w:spacing w:after="156" w:afterLines="50" w:line="560" w:lineRule="exact"/>
              <w:jc w:val="center"/>
              <w:rPr>
                <w:rFonts w:ascii="黑体" w:hAnsi="黑体" w:eastAsia="黑体" w:cs="黑体"/>
                <w:spacing w:val="-8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3139" w:type="dxa"/>
            <w:vAlign w:val="center"/>
          </w:tcPr>
          <w:p>
            <w:pPr>
              <w:spacing w:after="156" w:afterLines="50" w:line="560" w:lineRule="exact"/>
              <w:jc w:val="center"/>
              <w:rPr>
                <w:rFonts w:ascii="黑体" w:hAnsi="黑体" w:eastAsia="黑体" w:cs="黑体"/>
                <w:spacing w:val="-8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所属学校</w:t>
            </w:r>
          </w:p>
        </w:tc>
        <w:tc>
          <w:tcPr>
            <w:tcW w:w="4139" w:type="dxa"/>
            <w:vAlign w:val="center"/>
          </w:tcPr>
          <w:p>
            <w:pPr>
              <w:spacing w:after="156" w:afterLines="50" w:line="560" w:lineRule="exact"/>
              <w:jc w:val="center"/>
              <w:rPr>
                <w:rFonts w:ascii="黑体" w:hAnsi="黑体" w:eastAsia="黑体" w:cs="黑体"/>
                <w:spacing w:val="-8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专业名称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地质工程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光电信息科学与工程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建筑学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东南大学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建筑学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东南大学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软件工程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东南大学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土木工程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南京航空航天大学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电气工程及其自动化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南京航空航天大学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物联网工程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南京理工大学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工业工程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南京理工大学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武器发射工程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河海大学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测绘工程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河海大学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机械工程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河海大学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土木工程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南京农业大学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机械设计制造及其自动化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南京农业大学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食品质量与安全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中国药科大学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制药工程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南京森林警察学院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食品药品环境犯罪侦查技术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南京邮电大学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测控技术与仪器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南京邮电大学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电子科学与技术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南京邮电大学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计算机科学与技术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南京林业大学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电子信息工程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南京林业大学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机械电子工程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南京信息工程大学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环境工程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24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南京信息工程大学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软件工程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南京信息工程大学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自动化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26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南京工业大学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复合材料与工程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27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南京工业大学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制药工程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南京师范大学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测绘工程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南京师范大学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计算机科学与技术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南京财经大学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食品质量与安全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31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南京财经大学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物联网工程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32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南京医科大学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生物医学工程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33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南京中医药大学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计算机科学与技术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34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南京中医药大学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制药工程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35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南京审计大学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软件工程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南京工程学院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材料成型及控制工程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37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南京工程学院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自动化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38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江苏警官学院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安全防范工程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39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江苏警官学院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刑事科学技术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江苏第二师范学院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计算机科学与技术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41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南京特殊教育师范学院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数据科学与大数据技术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南京晓庄学院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电子信息科学与技术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43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南京晓庄学院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计算机科学与技术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44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金陵科技学院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材料科学与工程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金陵科技学院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建筑学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46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三江学院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通信工程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47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南京传媒学院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广播电视工程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48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南京传媒学院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计算机科学与技术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49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江南大学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环境工程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江南大学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物联网工程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51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江南大学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制药工程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52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无锡学院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电气工程及其自动化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53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无锡太湖学院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计算机科学与技术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54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无锡太湖学院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通信工程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55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中国矿业大学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矿物加工工程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56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中国矿业大学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土木工程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57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江苏师范大学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电子信息工程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58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江苏师范大学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机械设计制造及其自动化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59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徐州医科大学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生物医学工程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60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徐州工程学院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工程管理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61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徐州工程学院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软件工程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62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江苏理工学院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环境工程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63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江苏理工学院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软件工程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64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常州大学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过程装备与控制工程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65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常州大学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化学工程与工艺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66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常州工学院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软件工程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67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常州工学院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土木工程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68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苏州大学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服装设计与工程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69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苏州大学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化学工程与工艺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70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苏州大学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软件工程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71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苏州科技大学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城乡规划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72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苏州科技大学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给排水科学与工程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73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苏州科技大学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土木工程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74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常熟理工学院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测控技术与仪器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75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常熟理工学院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计算机科学与技术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76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常熟理工学院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新能源汽车工程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77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苏州城市学院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计算机科学与技术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78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南通大学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交通设备与控制工程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79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南通大学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自动化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80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南通理工学院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机械电子工程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81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江苏海洋大学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海洋技术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82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江苏海洋大学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计算机科学与技术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83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淮阴师范学院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电子信息科学与技术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84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淮阴师范学院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生物工程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85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淮阴工学院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车辆工程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86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淮阴工学院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土木工程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87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盐城工学院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食品科学与工程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88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盐城工学院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土木工程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89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盐城师范学院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电子信息工程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90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盐城师范学院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生物制药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91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盐城师范学院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应用化学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92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扬州大学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工程管理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93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扬州大学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软件工程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94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机械电子工程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95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能源与动力工程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96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江苏科技大学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机械电子工程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97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江苏科技大学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轮机工程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98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泰州学院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计算机科学与技术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99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宿迁学院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电子信息工程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1" w:type="dxa"/>
            <w:vAlign w:val="center"/>
          </w:tcPr>
          <w:p>
            <w:pPr>
              <w:spacing w:line="380" w:lineRule="exact"/>
              <w:jc w:val="center"/>
              <w:rPr>
                <w:rFonts w:eastAsia="方正公文小标宋"/>
                <w:spacing w:val="-8"/>
                <w:sz w:val="28"/>
                <w:szCs w:val="28"/>
              </w:rPr>
            </w:pPr>
            <w:r>
              <w:rPr>
                <w:sz w:val="28"/>
                <w:szCs w:val="28"/>
              </w:rPr>
              <w:t>100</w:t>
            </w:r>
          </w:p>
        </w:tc>
        <w:tc>
          <w:tcPr>
            <w:tcW w:w="3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宿迁学院</w:t>
            </w:r>
          </w:p>
        </w:tc>
        <w:tc>
          <w:tcPr>
            <w:tcW w:w="4139" w:type="dxa"/>
            <w:vAlign w:val="center"/>
          </w:tcPr>
          <w:p>
            <w:pPr>
              <w:spacing w:line="380" w:lineRule="exact"/>
              <w:jc w:val="center"/>
              <w:rPr>
                <w:rFonts w:ascii="仿宋" w:hAnsi="仿宋" w:eastAsia="仿宋" w:cs="仿宋"/>
                <w:spacing w:val="-8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土木工程</w:t>
            </w:r>
          </w:p>
        </w:tc>
      </w:tr>
    </w:tbl>
    <w:p>
      <w:pPr>
        <w:spacing w:line="480" w:lineRule="exact"/>
        <w:rPr>
          <w:rFonts w:hint="eastAsia" w:ascii="Times New Roman Regular" w:hAnsi="Times New Roman Regular" w:eastAsia="楷体" w:cs="Times New Roman Regular"/>
          <w:sz w:val="30"/>
        </w:rPr>
      </w:pPr>
    </w:p>
    <w:p>
      <w:pPr>
        <w:spacing w:line="20" w:lineRule="exact"/>
        <w:rPr>
          <w:rFonts w:eastAsia="仿宋_GB2312"/>
          <w:sz w:val="32"/>
          <w:szCs w:val="32"/>
        </w:rPr>
      </w:pPr>
    </w:p>
    <w:p/>
    <w:sectPr>
      <w:footerReference r:id="rId3" w:type="default"/>
      <w:footerReference r:id="rId4" w:type="even"/>
      <w:pgSz w:w="11906" w:h="16838"/>
      <w:pgMar w:top="2098" w:right="1531" w:bottom="1701" w:left="1531" w:header="851" w:footer="1134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  <w:embedRegular r:id="rId1" w:fontKey="{1631A810-EDAF-4979-8C7A-F801A6C7C8C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DBC124CB-0116-414E-B755-6E7595C5EE56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CB9CE70F-76A5-4F60-8DA4-6F5EA694CF00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4" w:fontKey="{B8A376C3-F5D3-4B80-BFE9-0B96A61924F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A703AB07-8D33-47AB-BDAB-F02960D95FA5}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6" w:fontKey="{9A2EE619-A71A-4BAC-8C58-7EEDF1E42CFD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7910CBF4-6580-4A99-A9D0-2AAD09487EE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8" w:fontKey="{86DC4713-65B8-4915-9551-C5C3A0B28C2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420" w:leftChars="200" w:right="420" w:rightChars="200"/>
      <w:rPr>
        <w:rStyle w:val="6"/>
        <w:rFonts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>—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2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>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mVlNWUwYmUzOTkyZWNhOTcxZWZmYzVkNmEyNzUifQ=="/>
  </w:docVars>
  <w:rsids>
    <w:rsidRoot w:val="677259A5"/>
    <w:rsid w:val="6772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2023-04-07T01:04:00Z</dcterms:created>
  <dc:creator>大松</dc:creator>
  <cp:lastModifiedBy>大松</cp:lastModifiedBy>
  <dcterms:modified xsi:type="dcterms:W3CDTF">2023-04-07T01:05:34Z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D6274D3832B748DBB13DFF4F02FE2C3C_11</vt:lpwstr>
  </property>
</Properties>
</file>