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FBB69">
      <w:pPr>
        <w:rPr>
          <w:rFonts w:hint="default" w:ascii="Times New Roman" w:hAnsi="Times New Roman" w:eastAsia="黑体" w:cs="Times New Roman"/>
          <w:bCs/>
          <w:color w:val="000000" w:themeColor="text1"/>
          <w:sz w:val="44"/>
          <w:szCs w:val="44"/>
          <w:highlight w:val="none"/>
          <w14:textFill>
            <w14:solidFill>
              <w14:schemeClr w14:val="tx1"/>
            </w14:solidFill>
          </w14:textFill>
        </w:rPr>
      </w:pPr>
      <w:bookmarkStart w:id="0" w:name="OLE_LINK3"/>
      <w:bookmarkStart w:id="1" w:name="OLE_LINK2"/>
      <w:bookmarkStart w:id="2" w:name="OLE_LINK1"/>
      <w:r>
        <w:rPr>
          <w:rFonts w:hint="eastAsia" w:ascii="Times New Roman" w:hAnsi="Times New Roman" w:eastAsia="黑体" w:cs="Times New Roman"/>
          <w:bCs/>
          <w:color w:val="000000" w:themeColor="text1"/>
          <w:sz w:val="32"/>
          <w:szCs w:val="32"/>
          <w:highlight w:val="none"/>
          <w:lang w:val="en-US" w:eastAsia="zh-CN"/>
          <w14:textFill>
            <w14:solidFill>
              <w14:schemeClr w14:val="tx1"/>
            </w14:solidFill>
          </w14:textFill>
        </w:rPr>
        <w:t>附件</w:t>
      </w:r>
      <w:r>
        <w:rPr>
          <w:rFonts w:hint="default" w:ascii="Times New Roman" w:hAnsi="Times New Roman" w:eastAsia="黑体" w:cs="Times New Roman"/>
          <w:bCs/>
          <w:color w:val="000000" w:themeColor="text1"/>
          <w:sz w:val="32"/>
          <w:szCs w:val="32"/>
          <w:highlight w:val="none"/>
          <w14:textFill>
            <w14:solidFill>
              <w14:schemeClr w14:val="tx1"/>
            </w14:solidFill>
          </w14:textFill>
        </w:rPr>
        <w:t>2</w:t>
      </w:r>
    </w:p>
    <w:p w14:paraId="0D0905B0">
      <w:pPr>
        <w:jc w:val="cente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pPr>
      <w:bookmarkStart w:id="170" w:name="_GoBack"/>
      <w: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t>江苏省高等职业学校教育教学工作评估指标体系</w:t>
      </w:r>
      <w:bookmarkEnd w:id="170"/>
    </w:p>
    <w:bookmarkEnd w:id="0"/>
    <w:bookmarkEnd w:id="1"/>
    <w:bookmarkEnd w:id="2"/>
    <w:p w14:paraId="4A663386">
      <w:pPr>
        <w:tabs>
          <w:tab w:val="left" w:pos="2835"/>
        </w:tabs>
        <w:spacing w:after="240"/>
        <w:jc w:val="both"/>
        <w:rPr>
          <w:rFonts w:hint="default" w:ascii="Times New Roman" w:hAnsi="Times New Roman" w:eastAsia="黑体" w:cs="Times New Roman"/>
          <w:bCs/>
          <w:color w:val="000000" w:themeColor="text1"/>
          <w:sz w:val="32"/>
          <w:szCs w:val="32"/>
          <w:highlight w:val="none"/>
          <w14:textFill>
            <w14:solidFill>
              <w14:schemeClr w14:val="tx1"/>
            </w14:solidFill>
          </w14:textFill>
        </w:rPr>
      </w:pPr>
    </w:p>
    <w:tbl>
      <w:tblPr>
        <w:tblStyle w:val="9"/>
        <w:tblW w:w="14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977"/>
        <w:gridCol w:w="10187"/>
      </w:tblGrid>
      <w:tr w14:paraId="25EB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2F9CA189">
            <w:pPr>
              <w:jc w:val="center"/>
              <w:rPr>
                <w:rFonts w:hint="default" w:ascii="Times New Roman" w:hAnsi="Times New Roman" w:eastAsia="黑体" w:cs="Times New Roman"/>
                <w:color w:val="000000" w:themeColor="text1"/>
                <w:kern w:val="0"/>
                <w:sz w:val="24"/>
                <w:highlight w:val="none"/>
                <w14:textFill>
                  <w14:solidFill>
                    <w14:schemeClr w14:val="tx1"/>
                  </w14:solidFill>
                </w14:textFill>
              </w:rPr>
            </w:pPr>
            <w:r>
              <w:rPr>
                <w:rFonts w:hint="default" w:ascii="Times New Roman" w:hAnsi="Times New Roman" w:eastAsia="黑体" w:cs="Times New Roman"/>
                <w:color w:val="000000" w:themeColor="text1"/>
                <w:kern w:val="0"/>
                <w:sz w:val="24"/>
                <w:highlight w:val="none"/>
                <w14:textFill>
                  <w14:solidFill>
                    <w14:schemeClr w14:val="tx1"/>
                  </w14:solidFill>
                </w14:textFill>
              </w:rPr>
              <w:t>一级要素</w:t>
            </w:r>
          </w:p>
        </w:tc>
        <w:tc>
          <w:tcPr>
            <w:tcW w:w="2977" w:type="dxa"/>
            <w:vAlign w:val="center"/>
          </w:tcPr>
          <w:p w14:paraId="0F93D806">
            <w:pPr>
              <w:jc w:val="center"/>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二级要素</w:t>
            </w:r>
          </w:p>
        </w:tc>
        <w:tc>
          <w:tcPr>
            <w:tcW w:w="10187" w:type="dxa"/>
            <w:vAlign w:val="center"/>
          </w:tcPr>
          <w:p w14:paraId="15B88191">
            <w:pPr>
              <w:tabs>
                <w:tab w:val="left" w:pos="312"/>
              </w:tabs>
              <w:spacing w:line="360" w:lineRule="auto"/>
              <w:jc w:val="center"/>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要素内涵及观测点</w:t>
            </w:r>
          </w:p>
          <w:p w14:paraId="27D12BD9">
            <w:pPr>
              <w:tabs>
                <w:tab w:val="left" w:pos="312"/>
              </w:tabs>
              <w:spacing w:line="360" w:lineRule="auto"/>
              <w:jc w:val="center"/>
              <w:rPr>
                <w:rFonts w:hint="default" w:ascii="Times New Roman" w:hAnsi="Times New Roman" w:eastAsia="黑体" w:cs="Times New Roman"/>
                <w:color w:val="000000" w:themeColor="text1"/>
                <w:szCs w:val="21"/>
                <w:highlight w:val="none"/>
                <w14:textFill>
                  <w14:solidFill>
                    <w14:schemeClr w14:val="tx1"/>
                  </w14:solidFill>
                </w14:textFill>
              </w:rPr>
            </w:pPr>
            <w:r>
              <w:rPr>
                <w:rFonts w:hint="default" w:ascii="Times New Roman" w:hAnsi="Times New Roman" w:eastAsia="黑体" w:cs="Times New Roman"/>
                <w:color w:val="000000" w:themeColor="text1"/>
                <w:szCs w:val="21"/>
                <w:highlight w:val="none"/>
                <w14:textFill>
                  <w14:solidFill>
                    <w14:schemeClr w14:val="tx1"/>
                  </w14:solidFill>
                </w14:textFill>
              </w:rPr>
              <w:t>（标注*号的指标，对三类学校有不同要求，详见内涵说明）</w:t>
            </w:r>
          </w:p>
        </w:tc>
      </w:tr>
      <w:tr w14:paraId="3487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14:paraId="55A2598E">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1.专业</w:t>
            </w:r>
          </w:p>
        </w:tc>
        <w:tc>
          <w:tcPr>
            <w:tcW w:w="2977" w:type="dxa"/>
            <w:vAlign w:val="center"/>
          </w:tcPr>
          <w:p w14:paraId="59BEA14D">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1.1专业建设</w:t>
            </w:r>
          </w:p>
        </w:tc>
        <w:tc>
          <w:tcPr>
            <w:tcW w:w="10187" w:type="dxa"/>
            <w:vAlign w:val="center"/>
          </w:tcPr>
          <w:p w14:paraId="51494692">
            <w:pPr>
              <w:tabs>
                <w:tab w:val="left" w:pos="453"/>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3" w:name="OLE_LINK27"/>
            <w:bookmarkStart w:id="4" w:name="OLE_LINK4"/>
            <w:bookmarkStart w:id="5" w:name="OLE_LINK8"/>
            <w:bookmarkStart w:id="6" w:name="OLE_LINK6"/>
            <w:bookmarkStart w:id="7" w:name="OLE_LINK11"/>
            <w:bookmarkStart w:id="8" w:name="OLE_LINK26"/>
            <w:bookmarkStart w:id="9" w:name="OLE_LINK5"/>
            <w:r>
              <w:rPr>
                <w:rFonts w:hint="default" w:ascii="Times New Roman" w:hAnsi="Times New Roman" w:eastAsia="仿宋_GB2312" w:cs="Times New Roman"/>
                <w:sz w:val="28"/>
                <w:szCs w:val="28"/>
                <w:highlight w:val="none"/>
              </w:rPr>
              <w:t>1.</w:t>
            </w:r>
            <w:bookmarkStart w:id="10" w:name="OLE_LINK13"/>
            <w:bookmarkStart w:id="11" w:name="OLE_LINK12"/>
            <w:r>
              <w:rPr>
                <w:rFonts w:hint="default" w:ascii="Times New Roman" w:hAnsi="Times New Roman" w:eastAsia="仿宋_GB2312" w:cs="Times New Roman"/>
                <w:sz w:val="28"/>
                <w:szCs w:val="28"/>
                <w:highlight w:val="none"/>
              </w:rPr>
              <w:t>对接国家战略</w:t>
            </w:r>
            <w:bookmarkEnd w:id="10"/>
            <w:bookmarkEnd w:id="11"/>
            <w:r>
              <w:rPr>
                <w:rFonts w:hint="default" w:ascii="Times New Roman" w:hAnsi="Times New Roman" w:eastAsia="仿宋_GB2312" w:cs="Times New Roman"/>
                <w:sz w:val="28"/>
                <w:szCs w:val="28"/>
                <w:highlight w:val="none"/>
              </w:rPr>
              <w:t>、</w:t>
            </w:r>
            <w:bookmarkStart w:id="12" w:name="OLE_LINK23"/>
            <w:bookmarkStart w:id="13" w:name="OLE_LINK20"/>
            <w:r>
              <w:rPr>
                <w:rFonts w:hint="default" w:ascii="Times New Roman" w:hAnsi="Times New Roman" w:eastAsia="仿宋_GB2312" w:cs="Times New Roman"/>
                <w:sz w:val="28"/>
                <w:szCs w:val="28"/>
                <w:highlight w:val="none"/>
              </w:rPr>
              <w:t>江苏重点产业</w:t>
            </w:r>
            <w:bookmarkEnd w:id="12"/>
            <w:bookmarkEnd w:id="13"/>
            <w:r>
              <w:rPr>
                <w:rFonts w:hint="default" w:ascii="Times New Roman" w:hAnsi="Times New Roman" w:eastAsia="仿宋_GB2312" w:cs="Times New Roman"/>
                <w:sz w:val="28"/>
                <w:szCs w:val="28"/>
                <w:highlight w:val="none"/>
              </w:rPr>
              <w:t>及区域经济发展需求，</w:t>
            </w:r>
            <w:r>
              <w:rPr>
                <w:rFonts w:hint="default" w:ascii="Times New Roman" w:hAnsi="Times New Roman" w:eastAsia="仿宋_GB2312" w:cs="Times New Roman"/>
                <w:color w:val="000000"/>
                <w:sz w:val="28"/>
                <w:szCs w:val="28"/>
                <w:highlight w:val="none"/>
              </w:rPr>
              <w:t>及</w:t>
            </w:r>
            <w:r>
              <w:rPr>
                <w:rFonts w:hint="default" w:ascii="Times New Roman" w:hAnsi="Times New Roman" w:eastAsia="仿宋_GB2312" w:cs="Times New Roman"/>
                <w:sz w:val="28"/>
                <w:szCs w:val="28"/>
                <w:highlight w:val="none"/>
              </w:rPr>
              <w:t>地方企业密集岗位群设</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置专业，主要专业（群）体现行业、地方特点和学校办学定位。</w:t>
            </w:r>
          </w:p>
          <w:bookmarkEnd w:id="3"/>
          <w:bookmarkEnd w:id="4"/>
          <w:bookmarkEnd w:id="5"/>
          <w:bookmarkEnd w:id="6"/>
          <w:bookmarkEnd w:id="7"/>
          <w:bookmarkEnd w:id="8"/>
          <w:bookmarkEnd w:id="9"/>
          <w:p w14:paraId="0FE596D6">
            <w:pPr>
              <w:tabs>
                <w:tab w:val="left" w:pos="312"/>
              </w:tabs>
              <w:adjustRightInd w:val="0"/>
              <w:snapToGrid w:val="0"/>
              <w:spacing w:before="240" w:after="240"/>
              <w:ind w:left="-94" w:leftChars="-45" w:firstLine="92" w:firstLineChars="33"/>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2.有明确的专业设置标准和程序，行业、企业等利益相关方参与，并按照国家《职业教育专业目录》《职业教育专业简介》每3—5</w:t>
            </w:r>
            <w:r>
              <w:rPr>
                <w:rFonts w:hint="default" w:ascii="Times New Roman" w:hAnsi="Times New Roman" w:eastAsia="仿宋_GB2312" w:cs="Times New Roman"/>
                <w:color w:val="000000" w:themeColor="text1"/>
                <w:spacing w:val="6"/>
                <w:position w:val="6"/>
                <w:sz w:val="28"/>
                <w:szCs w:val="28"/>
                <w:highlight w:val="none"/>
                <w:vertAlign w:val="superscript"/>
                <w14:textFill>
                  <w14:solidFill>
                    <w14:schemeClr w14:val="tx1"/>
                  </w14:solidFill>
                </w14:textFill>
              </w:rPr>
              <w:t>1</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年调整或适时更新专业。</w:t>
            </w:r>
          </w:p>
          <w:p w14:paraId="342D8521">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3.专业建设规划科学，坚持产教融合、校企合作建设专业，主要专业（群）资源配置、学生规模与学校办学定位的匹配度高、社会认可度高。</w:t>
            </w:r>
          </w:p>
          <w:p w14:paraId="2A191171">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14" w:name="OLE_LINK30"/>
            <w:bookmarkStart w:id="15" w:name="OLE_LINK31"/>
            <w:r>
              <w:rPr>
                <w:rFonts w:hint="default" w:ascii="Times New Roman" w:hAnsi="Times New Roman" w:eastAsia="仿宋_GB2312" w:cs="Times New Roman"/>
                <w:color w:val="000000" w:themeColor="text1"/>
                <w:sz w:val="28"/>
                <w:szCs w:val="28"/>
                <w:highlight w:val="none"/>
                <w14:textFill>
                  <w14:solidFill>
                    <w14:schemeClr w14:val="tx1"/>
                  </w14:solidFill>
                </w14:textFill>
              </w:rPr>
              <w:t>4.主动适应产业高端化、智能化、绿色化发展新要求，专业结构与地方产业发展相适应，重点发展产业急需专业，结合产业技术突破、工艺改进、业态升级等情况改造升级现有专业，及时开设新专业，培育孵化新兴专业，主要专业（群）非本地教育行政主管部门“预警”或“限制发展”的专业。</w:t>
            </w:r>
          </w:p>
          <w:bookmarkEnd w:id="14"/>
          <w:bookmarkEnd w:id="15"/>
          <w:p w14:paraId="1DE6E026">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5.具备高技能人才培养所需的教学场所、师资队伍和设施设备等条件和保障，管理制度健全，运行规范有效。</w:t>
            </w:r>
          </w:p>
        </w:tc>
      </w:tr>
      <w:tr w14:paraId="4E6C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277E8E21">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195562F6">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1.2人才培养</w:t>
            </w:r>
          </w:p>
        </w:tc>
        <w:tc>
          <w:tcPr>
            <w:tcW w:w="10187" w:type="dxa"/>
            <w:vAlign w:val="center"/>
          </w:tcPr>
          <w:p w14:paraId="55E65DB4">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6.</w:t>
            </w:r>
            <w:bookmarkStart w:id="16" w:name="OLE_LINK32"/>
            <w:bookmarkStart w:id="17" w:name="OLE_LINK33"/>
            <w:r>
              <w:rPr>
                <w:rFonts w:hint="default" w:ascii="Times New Roman" w:hAnsi="Times New Roman" w:eastAsia="仿宋_GB2312" w:cs="Times New Roman"/>
                <w:color w:val="000000" w:themeColor="text1"/>
                <w:sz w:val="28"/>
                <w:szCs w:val="28"/>
                <w:highlight w:val="none"/>
                <w14:textFill>
                  <w14:solidFill>
                    <w14:schemeClr w14:val="tx1"/>
                  </w14:solidFill>
                </w14:textFill>
              </w:rPr>
              <w:t>贯彻党的教育方针，落实立德树人根本任务，坚持五育并举，深入推进“三全育人”综合改革，注重劳模精神、劳动精神、工匠精神培养，系统构建“大思政”育人格局，培养德智体美劳全面发展的高技能人才。</w:t>
            </w:r>
            <w:bookmarkEnd w:id="16"/>
            <w:bookmarkEnd w:id="17"/>
          </w:p>
          <w:p w14:paraId="6C25B018">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7.</w:t>
            </w:r>
            <w:bookmarkStart w:id="18" w:name="OLE_LINK35"/>
            <w:bookmarkStart w:id="19" w:name="OLE_LINK34"/>
            <w:r>
              <w:rPr>
                <w:rFonts w:hint="default" w:ascii="Times New Roman" w:hAnsi="Times New Roman" w:eastAsia="仿宋_GB2312" w:cs="Times New Roman"/>
                <w:color w:val="000000" w:themeColor="text1"/>
                <w:sz w:val="28"/>
                <w:szCs w:val="28"/>
                <w:highlight w:val="none"/>
                <w14:textFill>
                  <w14:solidFill>
                    <w14:schemeClr w14:val="tx1"/>
                  </w14:solidFill>
                </w14:textFill>
              </w:rPr>
              <w:t>落实国家职业教育专业教学标准和职业学校专业人才培养方案编制和实施要求，培养目标明确、培养方案合理，实施规范，修订及时。</w:t>
            </w:r>
          </w:p>
          <w:bookmarkEnd w:id="18"/>
          <w:bookmarkEnd w:id="19"/>
          <w:p w14:paraId="3F4BD37F">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8.坚持校企协同育人，行业企业参与人才培养全过程，创新校企合作、工学结合人才培养模式，开展委托培养、订单培养与中国特色学徒制培养；实践教学学时不少于总学时的50%</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，学生岗位实习时间一般为6个月</w:t>
            </w:r>
            <w:r>
              <w:rPr>
                <w:rFonts w:hint="eastAsia" w:ascii="Times New Roman" w:hAnsi="Times New Roman" w:eastAsia="仿宋_GB2312" w:cs="Times New Roman"/>
                <w:color w:val="000000" w:themeColor="text1"/>
                <w:spacing w:val="8"/>
                <w:position w:val="6"/>
                <w:sz w:val="28"/>
                <w:szCs w:val="28"/>
                <w:highlight w:val="none"/>
                <w:vertAlign w:val="superscript"/>
                <w:lang w:val="en-US" w:eastAsia="zh-CN"/>
                <w14:textFill>
                  <w14:solidFill>
                    <w14:schemeClr w14:val="tx1"/>
                  </w14:solidFill>
                </w14:textFill>
              </w:rPr>
              <w:t>2</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r>
      <w:tr w14:paraId="5A44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63B99DF4">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47E860D8">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1.3就业状况</w:t>
            </w:r>
          </w:p>
        </w:tc>
        <w:tc>
          <w:tcPr>
            <w:tcW w:w="10187" w:type="dxa"/>
            <w:vAlign w:val="center"/>
          </w:tcPr>
          <w:p w14:paraId="375F372E">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9.以促进就业为导向，加强学生就业创业能力培养，积极争取市场、社会促就业资源，尤其是主动对接</w:t>
            </w:r>
            <w:r>
              <w:rPr>
                <w:rFonts w:hint="eastAsia" w:ascii="Times New Roman" w:hAnsi="Times New Roman" w:eastAsia="仿宋_GB2312" w:cs="Times New Roman"/>
                <w:color w:val="auto"/>
                <w:sz w:val="28"/>
                <w:szCs w:val="28"/>
                <w:highlight w:val="none"/>
                <w:lang w:eastAsia="zh-CN"/>
              </w:rPr>
              <w:t>人力资源和社会保障</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系统促就业专项，毕业生半年后毕业去向落实率、主要专业对口就业率高</w:t>
            </w:r>
            <w:r>
              <w:rPr>
                <w:rFonts w:hint="default" w:ascii="Times New Roman" w:hAnsi="Times New Roman" w:eastAsia="仿宋_GB2312" w:cs="Times New Roman"/>
                <w:color w:val="000000" w:themeColor="text1"/>
                <w:spacing w:val="8"/>
                <w:position w:val="6"/>
                <w:sz w:val="28"/>
                <w:szCs w:val="28"/>
                <w:highlight w:val="none"/>
                <w:vertAlign w:val="superscript"/>
                <w14:textFill>
                  <w14:solidFill>
                    <w14:schemeClr w14:val="tx1"/>
                  </w14:solidFill>
                </w14:textFill>
              </w:rPr>
              <w:t>3</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，“红黄牌”提示专业点招生调减及相关工作落实到位。</w:t>
            </w:r>
          </w:p>
        </w:tc>
      </w:tr>
      <w:tr w14:paraId="6DDA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1BFB964D">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0D23E41A">
            <w:pPr>
              <w:tabs>
                <w:tab w:val="left" w:pos="312"/>
              </w:tabs>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1.4专业贡献</w:t>
            </w:r>
          </w:p>
        </w:tc>
        <w:tc>
          <w:tcPr>
            <w:tcW w:w="10187" w:type="dxa"/>
            <w:vAlign w:val="center"/>
          </w:tcPr>
          <w:p w14:paraId="39BD0570">
            <w:pPr>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10.</w:t>
            </w:r>
            <w:bookmarkStart w:id="20" w:name="OLE_LINK37"/>
            <w:bookmarkStart w:id="21" w:name="OLE_LINK36"/>
            <w:bookmarkStart w:id="22" w:name="_Hlk196947223"/>
            <w:r>
              <w:rPr>
                <w:rFonts w:hint="default" w:ascii="Times New Roman" w:hAnsi="Times New Roman" w:eastAsia="仿宋_GB2312" w:cs="Times New Roman"/>
                <w:color w:val="000000" w:themeColor="text1"/>
                <w:sz w:val="28"/>
                <w:szCs w:val="28"/>
                <w:highlight w:val="none"/>
                <w14:textFill>
                  <w14:solidFill>
                    <w14:schemeClr w14:val="tx1"/>
                  </w14:solidFill>
                </w14:textFill>
              </w:rPr>
              <w:t>推进科教融汇，主动融入行业企业创新升级，有效开展科技成果研发、转化、服务等工作，并能以科研工作促进教学建设</w:t>
            </w:r>
            <w:bookmarkEnd w:id="20"/>
            <w:bookmarkEnd w:id="21"/>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22"/>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p w14:paraId="2C0FC115">
            <w:pPr>
              <w:tabs>
                <w:tab w:val="left" w:pos="312"/>
              </w:tabs>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11.</w:t>
            </w:r>
            <w:bookmarkStart w:id="23" w:name="_Hlk196947296"/>
            <w:r>
              <w:rPr>
                <w:rFonts w:hint="default" w:ascii="Times New Roman" w:hAnsi="Times New Roman" w:eastAsia="仿宋_GB2312" w:cs="Times New Roman"/>
                <w:color w:val="000000" w:themeColor="text1"/>
                <w:sz w:val="28"/>
                <w:szCs w:val="28"/>
                <w:highlight w:val="none"/>
                <w14:textFill>
                  <w14:solidFill>
                    <w14:schemeClr w14:val="tx1"/>
                  </w14:solidFill>
                </w14:textFill>
              </w:rPr>
              <w:t>服务产业人力资源提升和学习型社会建设，面向行业企业人员、下岗再就业人员、退役军人、新型</w:t>
            </w:r>
            <w:r>
              <w:rPr>
                <w:rFonts w:hint="default" w:ascii="Times New Roman" w:hAnsi="Times New Roman" w:eastAsia="仿宋_GB2312" w:cs="Times New Roman"/>
                <w:color w:val="000000"/>
                <w:sz w:val="28"/>
                <w:szCs w:val="28"/>
                <w:highlight w:val="none"/>
              </w:rPr>
              <w:t>农民</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、社区人员等群体提供职业培训与学习服务</w:t>
            </w:r>
            <w:bookmarkStart w:id="24" w:name="OLE_LINK9"/>
            <w:bookmarkStart w:id="25" w:name="OLE_LINK10"/>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23"/>
            <w:bookmarkEnd w:id="24"/>
            <w:bookmarkEnd w:id="25"/>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p w14:paraId="63B21436">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lang w:val="en-US"/>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12.教随产出、产教同行，探索建设海外办学项目或办学点，培养培训国际化人才和中资企业急需的本土技能人才；</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专业标准、课程标准、教学资源和教学装备</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方面取得的</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建设成果，</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具有一定的</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国际影响力</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tc>
      </w:tr>
      <w:tr w14:paraId="39BC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14:paraId="3D238B3D">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bookmarkStart w:id="26" w:name="OLE_LINK103"/>
            <w:bookmarkStart w:id="27" w:name="OLE_LINK104"/>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2.课程</w:t>
            </w:r>
          </w:p>
        </w:tc>
        <w:tc>
          <w:tcPr>
            <w:tcW w:w="2977" w:type="dxa"/>
            <w:vAlign w:val="center"/>
          </w:tcPr>
          <w:p w14:paraId="4DA78AFB">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2.1思政课程</w:t>
            </w:r>
          </w:p>
        </w:tc>
        <w:tc>
          <w:tcPr>
            <w:tcW w:w="10187" w:type="dxa"/>
            <w:vAlign w:val="center"/>
          </w:tcPr>
          <w:p w14:paraId="3344E2A4">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13.</w:t>
            </w:r>
            <w:bookmarkStart w:id="28" w:name="_Hlk196947524"/>
            <w:bookmarkStart w:id="29" w:name="OLE_LINK40"/>
            <w:bookmarkStart w:id="30" w:name="OLE_LINK45"/>
            <w:bookmarkStart w:id="31" w:name="OLE_LINK41"/>
            <w:r>
              <w:rPr>
                <w:rFonts w:hint="default" w:ascii="Times New Roman" w:hAnsi="Times New Roman" w:eastAsia="仿宋_GB2312" w:cs="Times New Roman"/>
                <w:color w:val="000000" w:themeColor="text1"/>
                <w:sz w:val="28"/>
                <w:szCs w:val="28"/>
                <w:highlight w:val="none"/>
                <w14:textFill>
                  <w14:solidFill>
                    <w14:schemeClr w14:val="tx1"/>
                  </w14:solidFill>
                </w14:textFill>
              </w:rPr>
              <w:t>坚持以习近平新时代中国特色社会主义思想为指导，加强思政课程建设，开齐开足思政课程，增强思政课程针对性和吸引力；落实培养让党放心、爱国奉献、担当民族复兴重任的时代新人的要求，贯彻总体国家安全观，</w:t>
            </w:r>
            <w:bookmarkEnd w:id="28"/>
            <w:bookmarkStart w:id="32" w:name="OLE_LINK38"/>
            <w:bookmarkStart w:id="33" w:name="OLE_LINK39"/>
            <w:r>
              <w:rPr>
                <w:rFonts w:hint="default" w:ascii="Times New Roman" w:hAnsi="Times New Roman" w:eastAsia="仿宋_GB2312" w:cs="Times New Roman"/>
                <w:color w:val="000000" w:themeColor="text1"/>
                <w:sz w:val="28"/>
                <w:szCs w:val="28"/>
                <w:highlight w:val="none"/>
                <w14:textFill>
                  <w14:solidFill>
                    <w14:schemeClr w14:val="tx1"/>
                  </w14:solidFill>
                </w14:textFill>
              </w:rPr>
              <w:t>落实意识形态</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工作</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责任制</w:t>
            </w:r>
            <w:bookmarkEnd w:id="32"/>
            <w:bookmarkEnd w:id="33"/>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29"/>
            <w:bookmarkEnd w:id="30"/>
            <w:bookmarkEnd w:id="31"/>
          </w:p>
        </w:tc>
      </w:tr>
      <w:tr w14:paraId="31A5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08AEDB5F">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66EEF0D5">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2.2课程建设</w:t>
            </w:r>
          </w:p>
        </w:tc>
        <w:tc>
          <w:tcPr>
            <w:tcW w:w="10187" w:type="dxa"/>
            <w:vAlign w:val="center"/>
          </w:tcPr>
          <w:p w14:paraId="79EB66C4">
            <w:pPr>
              <w:adjustRightInd w:val="0"/>
              <w:snapToGrid w:val="0"/>
              <w:spacing w:before="240" w:after="240"/>
              <w:rPr>
                <w:rFonts w:hint="default" w:ascii="Times New Roman" w:hAnsi="Times New Roman" w:eastAsia="仿宋_GB2312" w:cs="Times New Roman"/>
                <w:strike/>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14.</w:t>
            </w:r>
            <w:bookmarkStart w:id="34" w:name="_Hlk196947563"/>
            <w:r>
              <w:rPr>
                <w:rFonts w:hint="default" w:ascii="Times New Roman" w:hAnsi="Times New Roman" w:eastAsia="仿宋_GB2312" w:cs="Times New Roman"/>
                <w:color w:val="000000" w:themeColor="text1"/>
                <w:sz w:val="28"/>
                <w:szCs w:val="28"/>
                <w:highlight w:val="none"/>
                <w14:textFill>
                  <w14:solidFill>
                    <w14:schemeClr w14:val="tx1"/>
                  </w14:solidFill>
                </w14:textFill>
              </w:rPr>
              <w:t>课程设置以服务学生全面发展和适应经济社会发展需求为导向，符合国家专业教学标准，课程标准符合人才培养方案要求，能够支撑培养规格达成。</w:t>
            </w:r>
            <w:bookmarkEnd w:id="34"/>
          </w:p>
          <w:p w14:paraId="3DCDF7E8">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15.结构合理，公共基础课程学时不少于总学时的1/4</w:t>
            </w:r>
            <w:r>
              <w:rPr>
                <w:rFonts w:hint="default" w:ascii="Times New Roman" w:hAnsi="Times New Roman" w:eastAsia="仿宋_GB2312" w:cs="Times New Roman"/>
                <w:color w:val="000000" w:themeColor="text1"/>
                <w:spacing w:val="8"/>
                <w:position w:val="6"/>
                <w:sz w:val="28"/>
                <w:szCs w:val="28"/>
                <w:highlight w:val="none"/>
                <w:vertAlign w:val="superscript"/>
                <w14:textFill>
                  <w14:solidFill>
                    <w14:schemeClr w14:val="tx1"/>
                  </w14:solidFill>
                </w14:textFill>
              </w:rPr>
              <w:t>4</w:t>
            </w:r>
            <w:r>
              <w:rPr>
                <w:rFonts w:hint="default" w:ascii="Times New Roman" w:hAnsi="Times New Roman" w:eastAsia="仿宋_GB2312" w:cs="Times New Roman"/>
                <w:color w:val="000000" w:themeColor="text1"/>
                <w:spacing w:val="8"/>
                <w:position w:val="6"/>
                <w:sz w:val="28"/>
                <w:szCs w:val="28"/>
                <w:highlight w:val="none"/>
                <w14:textFill>
                  <w14:solidFill>
                    <w14:schemeClr w14:val="tx1"/>
                  </w14:solidFill>
                </w14:textFill>
              </w:rPr>
              <w:t>，</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公共艺术类课程</w:t>
            </w:r>
            <w:r>
              <w:rPr>
                <w:rFonts w:hint="eastAsia" w:ascii="Times New Roman" w:hAnsi="Times New Roman" w:eastAsia="仿宋_GB2312" w:cs="Times New Roman"/>
                <w:color w:val="auto"/>
                <w:sz w:val="28"/>
                <w:szCs w:val="28"/>
                <w:highlight w:val="none"/>
                <w:lang w:eastAsia="zh-CN"/>
              </w:rPr>
              <w:t>修读</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学分要求不少于2个；专业课程对接职业岗位（群）要求，突出实践性和递进性；选修课程体现专业和区域特色</w:t>
            </w:r>
            <w:bookmarkStart w:id="35" w:name="OLE_LINK50"/>
            <w:bookmarkStart w:id="36" w:name="OLE_LINK52"/>
            <w:r>
              <w:rPr>
                <w:rFonts w:hint="default" w:ascii="Times New Roman" w:hAnsi="Times New Roman" w:eastAsia="仿宋_GB2312" w:cs="Times New Roman"/>
                <w:color w:val="000000" w:themeColor="text1"/>
                <w:sz w:val="28"/>
                <w:szCs w:val="28"/>
                <w:highlight w:val="none"/>
                <w14:textFill>
                  <w14:solidFill>
                    <w14:schemeClr w14:val="tx1"/>
                  </w14:solidFill>
                </w14:textFill>
              </w:rPr>
              <w:t>、学生个性化需求</w:t>
            </w:r>
            <w:bookmarkEnd w:id="35"/>
            <w:bookmarkEnd w:id="36"/>
            <w:r>
              <w:rPr>
                <w:rFonts w:hint="default" w:ascii="Times New Roman" w:hAnsi="Times New Roman" w:eastAsia="仿宋_GB2312" w:cs="Times New Roman"/>
                <w:color w:val="000000" w:themeColor="text1"/>
                <w:sz w:val="28"/>
                <w:szCs w:val="28"/>
                <w:highlight w:val="none"/>
                <w14:textFill>
                  <w14:solidFill>
                    <w14:schemeClr w14:val="tx1"/>
                  </w14:solidFill>
                </w14:textFill>
              </w:rPr>
              <w:t>，学时不少于总学时的10%</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5</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p w14:paraId="3BF49D0B">
            <w:pPr>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16.</w:t>
            </w:r>
            <w:bookmarkStart w:id="37" w:name="OLE_LINK54"/>
            <w:bookmarkStart w:id="38" w:name="OLE_LINK55"/>
            <w:bookmarkStart w:id="39" w:name="OLE_LINK53"/>
            <w:bookmarkStart w:id="40" w:name="_Hlk196947880"/>
            <w:r>
              <w:rPr>
                <w:rFonts w:hint="default" w:ascii="Times New Roman" w:hAnsi="Times New Roman" w:eastAsia="仿宋_GB2312" w:cs="Times New Roman"/>
                <w:color w:val="000000" w:themeColor="text1"/>
                <w:sz w:val="28"/>
                <w:szCs w:val="28"/>
                <w:highlight w:val="none"/>
                <w14:textFill>
                  <w14:solidFill>
                    <w14:schemeClr w14:val="tx1"/>
                  </w14:solidFill>
                </w14:textFill>
              </w:rPr>
              <w:t>专业课程内容对接职业岗位（群）能力要求，绘制能力图谱，构建和完善专业课程体系；课程内容及时反映真实工作任务和工作过程，适应项目化教学要求，并根据产业发展更新，引入相关领域新标准、新技术、新工艺、新方法，课程建设</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取得一定成效</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37"/>
            <w:bookmarkEnd w:id="38"/>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bookmarkEnd w:id="39"/>
          <w:bookmarkEnd w:id="40"/>
          <w:p w14:paraId="4D8AD8F6">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17.</w:t>
            </w:r>
            <w:bookmarkStart w:id="41" w:name="_Hlk196948043"/>
            <w:r>
              <w:rPr>
                <w:rFonts w:hint="default" w:ascii="Times New Roman" w:hAnsi="Times New Roman" w:eastAsia="仿宋_GB2312" w:cs="Times New Roman"/>
                <w:color w:val="000000" w:themeColor="text1"/>
                <w:sz w:val="28"/>
                <w:szCs w:val="28"/>
                <w:highlight w:val="none"/>
                <w14:textFill>
                  <w14:solidFill>
                    <w14:schemeClr w14:val="tx1"/>
                  </w14:solidFill>
                </w14:textFill>
              </w:rPr>
              <w:t>全面实施课程思政，深入挖掘具有</w:t>
            </w:r>
            <w:bookmarkStart w:id="42" w:name="OLE_LINK58"/>
            <w:bookmarkStart w:id="43" w:name="OLE_LINK59"/>
            <w:bookmarkStart w:id="44" w:name="OLE_LINK57"/>
            <w:bookmarkStart w:id="45" w:name="OLE_LINK56"/>
            <w:r>
              <w:rPr>
                <w:rFonts w:hint="default" w:ascii="Times New Roman" w:hAnsi="Times New Roman" w:eastAsia="仿宋_GB2312" w:cs="Times New Roman"/>
                <w:color w:val="000000" w:themeColor="text1"/>
                <w:sz w:val="28"/>
                <w:szCs w:val="28"/>
                <w:highlight w:val="none"/>
                <w14:textFill>
                  <w14:solidFill>
                    <w14:schemeClr w14:val="tx1"/>
                  </w14:solidFill>
                </w14:textFill>
              </w:rPr>
              <w:t>地方</w:t>
            </w:r>
            <w:bookmarkEnd w:id="42"/>
            <w:bookmarkEnd w:id="43"/>
            <w:r>
              <w:rPr>
                <w:rFonts w:hint="default" w:ascii="Times New Roman" w:hAnsi="Times New Roman" w:eastAsia="仿宋_GB2312" w:cs="Times New Roman"/>
                <w:color w:val="000000" w:themeColor="text1"/>
                <w:sz w:val="28"/>
                <w:szCs w:val="28"/>
                <w:highlight w:val="none"/>
                <w14:textFill>
                  <w14:solidFill>
                    <w14:schemeClr w14:val="tx1"/>
                  </w14:solidFill>
                </w14:textFill>
              </w:rPr>
              <w:t>职业特征</w:t>
            </w:r>
            <w:bookmarkEnd w:id="44"/>
            <w:bookmarkEnd w:id="45"/>
            <w:r>
              <w:rPr>
                <w:rFonts w:hint="default" w:ascii="Times New Roman" w:hAnsi="Times New Roman" w:eastAsia="仿宋_GB2312" w:cs="Times New Roman"/>
                <w:color w:val="000000" w:themeColor="text1"/>
                <w:sz w:val="28"/>
                <w:szCs w:val="28"/>
                <w:highlight w:val="none"/>
                <w14:textFill>
                  <w14:solidFill>
                    <w14:schemeClr w14:val="tx1"/>
                  </w14:solidFill>
                </w14:textFill>
              </w:rPr>
              <w:t>和行业特色的思政元素，推进课程思政与思政课程同向同行，</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取得一定</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成效。</w:t>
            </w:r>
            <w:bookmarkEnd w:id="41"/>
          </w:p>
        </w:tc>
      </w:tr>
      <w:tr w14:paraId="2DC2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2CE06CB8">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11268B24">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2.3教学实施</w:t>
            </w:r>
          </w:p>
        </w:tc>
        <w:tc>
          <w:tcPr>
            <w:tcW w:w="10187" w:type="dxa"/>
            <w:vAlign w:val="center"/>
          </w:tcPr>
          <w:p w14:paraId="7EA800B5">
            <w:pPr>
              <w:numPr>
                <w:ilvl w:val="255"/>
                <w:numId w:val="0"/>
              </w:num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46" w:name="OLE_LINK61"/>
            <w:bookmarkStart w:id="47" w:name="OLE_LINK60"/>
            <w:bookmarkStart w:id="48" w:name="OLE_LINK155"/>
            <w:bookmarkStart w:id="49" w:name="OLE_LINK156"/>
            <w:bookmarkStart w:id="50" w:name="_Hlk196948162"/>
            <w:r>
              <w:rPr>
                <w:rFonts w:hint="default" w:ascii="Times New Roman" w:hAnsi="Times New Roman" w:eastAsia="仿宋_GB2312" w:cs="Times New Roman"/>
                <w:color w:val="000000" w:themeColor="text1"/>
                <w:sz w:val="28"/>
                <w:szCs w:val="28"/>
                <w:highlight w:val="none"/>
                <w14:textFill>
                  <w14:solidFill>
                    <w14:schemeClr w14:val="tx1"/>
                  </w14:solidFill>
                </w14:textFill>
              </w:rPr>
              <w:t>18.</w:t>
            </w:r>
            <w:bookmarkStart w:id="51" w:name="OLE_LINK62"/>
            <w:bookmarkStart w:id="52" w:name="OLE_LINK63"/>
            <w:r>
              <w:rPr>
                <w:rFonts w:hint="default" w:ascii="Times New Roman" w:hAnsi="Times New Roman" w:eastAsia="仿宋_GB2312" w:cs="Times New Roman"/>
                <w:color w:val="000000" w:themeColor="text1"/>
                <w:sz w:val="28"/>
                <w:szCs w:val="28"/>
                <w:highlight w:val="none"/>
                <w14:textFill>
                  <w14:solidFill>
                    <w14:schemeClr w14:val="tx1"/>
                  </w14:solidFill>
                </w14:textFill>
              </w:rPr>
              <w:t>以学生为中心，深化教学改革，提升课堂教学质量，学生学习参与度高，课堂教学目标达成度高。</w:t>
            </w:r>
            <w:bookmarkEnd w:id="51"/>
            <w:bookmarkEnd w:id="52"/>
          </w:p>
          <w:bookmarkEnd w:id="46"/>
          <w:bookmarkEnd w:id="47"/>
          <w:p w14:paraId="56810C8F">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19.</w:t>
            </w:r>
            <w:bookmarkEnd w:id="48"/>
            <w:bookmarkEnd w:id="49"/>
            <w:r>
              <w:rPr>
                <w:rFonts w:hint="default" w:ascii="Times New Roman" w:hAnsi="Times New Roman" w:eastAsia="仿宋_GB2312" w:cs="Times New Roman"/>
                <w:color w:val="000000" w:themeColor="text1"/>
                <w:sz w:val="28"/>
                <w:szCs w:val="28"/>
                <w:highlight w:val="none"/>
                <w14:textFill>
                  <w14:solidFill>
                    <w14:schemeClr w14:val="tx1"/>
                  </w14:solidFill>
                </w14:textFill>
              </w:rPr>
              <w:t>坚持因材施教，利用数字技术改进教学方法，推行项目教学、案例教学、情境教学、模块化教学等，专业课程广泛采用“</w:t>
            </w:r>
            <w:r>
              <w:rPr>
                <w:rFonts w:hint="default" w:ascii="Times New Roman" w:hAnsi="Times New Roman" w:eastAsia="仿宋_GB2312" w:cs="Times New Roman"/>
                <w:color w:val="000000"/>
                <w:sz w:val="28"/>
                <w:szCs w:val="28"/>
                <w:highlight w:val="none"/>
              </w:rPr>
              <w:t>学中做、做中学</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50"/>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r>
      <w:bookmarkEnd w:id="26"/>
      <w:bookmarkEnd w:id="27"/>
      <w:tr w14:paraId="7139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714388BB">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0B3E32DD">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2.4教学评价</w:t>
            </w:r>
          </w:p>
        </w:tc>
        <w:tc>
          <w:tcPr>
            <w:tcW w:w="10187" w:type="dxa"/>
            <w:vAlign w:val="center"/>
          </w:tcPr>
          <w:p w14:paraId="6AFEC715">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20.</w:t>
            </w:r>
            <w:bookmarkStart w:id="53" w:name="OLE_LINK66"/>
            <w:bookmarkStart w:id="54" w:name="OLE_LINK67"/>
            <w:r>
              <w:rPr>
                <w:rFonts w:hint="default" w:ascii="Times New Roman" w:hAnsi="Times New Roman" w:eastAsia="仿宋_GB2312" w:cs="Times New Roman"/>
                <w:color w:val="000000" w:themeColor="text1"/>
                <w:sz w:val="28"/>
                <w:szCs w:val="28"/>
                <w:highlight w:val="none"/>
                <w14:textFill>
                  <w14:solidFill>
                    <w14:schemeClr w14:val="tx1"/>
                  </w14:solidFill>
                </w14:textFill>
              </w:rPr>
              <w:t>建立教学质量标准，多元主体参与教学评价，常态化实施教学质量监控，积极利用数字技术提升教学质量监控效能，建立评价结果应用的有效机制，</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在改进</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教学效果</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方面取得一定成效</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53"/>
            <w:bookmarkEnd w:id="54"/>
          </w:p>
          <w:p w14:paraId="2536DC91">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55" w:name="OLE_LINK89"/>
            <w:bookmarkStart w:id="56" w:name="OLE_LINK105"/>
            <w:bookmarkStart w:id="57" w:name="OLE_LINK90"/>
            <w:bookmarkStart w:id="58" w:name="OLE_LINK93"/>
            <w:r>
              <w:rPr>
                <w:rFonts w:hint="default" w:ascii="Times New Roman" w:hAnsi="Times New Roman" w:eastAsia="仿宋_GB2312" w:cs="Times New Roman"/>
                <w:color w:val="000000" w:themeColor="text1"/>
                <w:sz w:val="28"/>
                <w:szCs w:val="28"/>
                <w:highlight w:val="none"/>
                <w14:textFill>
                  <w14:solidFill>
                    <w14:schemeClr w14:val="tx1"/>
                  </w14:solidFill>
                </w14:textFill>
              </w:rPr>
              <w:t>21.</w:t>
            </w:r>
            <w:bookmarkStart w:id="59" w:name="OLE_LINK92"/>
            <w:bookmarkStart w:id="60" w:name="OLE_LINK91"/>
            <w:r>
              <w:rPr>
                <w:rFonts w:hint="default" w:ascii="Times New Roman" w:hAnsi="Times New Roman" w:eastAsia="仿宋_GB2312" w:cs="Times New Roman"/>
                <w:color w:val="000000" w:themeColor="text1"/>
                <w:sz w:val="28"/>
                <w:szCs w:val="28"/>
                <w:highlight w:val="none"/>
                <w14:textFill>
                  <w14:solidFill>
                    <w14:schemeClr w14:val="tx1"/>
                  </w14:solidFill>
                </w14:textFill>
              </w:rPr>
              <w:t>建立健全教师教学评价制度，突出对学生学习体验和教学成效的评价；有效应用评价结果，帮助教师诊断教学不足，提高教学能力；引导教师积极钻研教学，提升教学质量。</w:t>
            </w:r>
            <w:bookmarkEnd w:id="55"/>
            <w:bookmarkEnd w:id="56"/>
            <w:bookmarkEnd w:id="57"/>
            <w:bookmarkEnd w:id="58"/>
            <w:bookmarkEnd w:id="59"/>
            <w:bookmarkEnd w:id="60"/>
          </w:p>
        </w:tc>
      </w:tr>
      <w:tr w14:paraId="01FC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14:paraId="2BDD4E3D">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3.教材</w:t>
            </w:r>
          </w:p>
        </w:tc>
        <w:tc>
          <w:tcPr>
            <w:tcW w:w="2977" w:type="dxa"/>
            <w:vAlign w:val="center"/>
          </w:tcPr>
          <w:p w14:paraId="323303D1">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3.1教材管理与选用</w:t>
            </w:r>
          </w:p>
        </w:tc>
        <w:tc>
          <w:tcPr>
            <w:tcW w:w="10187" w:type="dxa"/>
            <w:vAlign w:val="center"/>
          </w:tcPr>
          <w:p w14:paraId="521A231E">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22.</w:t>
            </w:r>
            <w:bookmarkStart w:id="61" w:name="_Hlk196948360"/>
            <w:r>
              <w:rPr>
                <w:rFonts w:hint="default" w:ascii="Times New Roman" w:hAnsi="Times New Roman" w:eastAsia="仿宋_GB2312" w:cs="Times New Roman"/>
                <w:color w:val="000000" w:themeColor="text1"/>
                <w:sz w:val="28"/>
                <w:szCs w:val="28"/>
                <w:highlight w:val="none"/>
                <w14:textFill>
                  <w14:solidFill>
                    <w14:schemeClr w14:val="tx1"/>
                  </w14:solidFill>
                </w14:textFill>
              </w:rPr>
              <w:t>落实国家教材管理有关规定，党委（党组织）对教材负总责，建有教材工作委员会、教材管理制度并运行有效</w:t>
            </w:r>
            <w:bookmarkEnd w:id="61"/>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p w14:paraId="0B82D201">
            <w:p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23.使用国家统编的思政课程教材、马克思主义理论研究和建设工程重点教材，优先选用国家和省级职业教育优秀教材、规划教材，专业课程主要选用校企合作编写正式出版的教材。</w:t>
            </w:r>
          </w:p>
        </w:tc>
      </w:tr>
      <w:tr w14:paraId="2379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0C15FFEE">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32AE3C15">
            <w:pPr>
              <w:adjustRightInd w:val="0"/>
              <w:snapToGrid w:val="0"/>
              <w:spacing w:before="240" w:after="24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3.2教材开发</w:t>
            </w:r>
          </w:p>
        </w:tc>
        <w:tc>
          <w:tcPr>
            <w:tcW w:w="10187" w:type="dxa"/>
            <w:vAlign w:val="center"/>
          </w:tcPr>
          <w:p w14:paraId="1774E4D9">
            <w:pPr>
              <w:tabs>
                <w:tab w:val="left" w:pos="312"/>
              </w:tabs>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24.</w:t>
            </w:r>
            <w:bookmarkStart w:id="62" w:name="_Hlk196948499"/>
            <w:bookmarkStart w:id="63" w:name="OLE_LINK74"/>
            <w:bookmarkStart w:id="64" w:name="OLE_LINK75"/>
            <w:r>
              <w:rPr>
                <w:rFonts w:hint="default" w:ascii="Times New Roman" w:hAnsi="Times New Roman" w:eastAsia="仿宋_GB2312" w:cs="Times New Roman"/>
                <w:color w:val="000000" w:themeColor="text1"/>
                <w:sz w:val="28"/>
                <w:szCs w:val="28"/>
                <w:highlight w:val="none"/>
                <w14:textFill>
                  <w14:solidFill>
                    <w14:schemeClr w14:val="tx1"/>
                  </w14:solidFill>
                </w14:textFill>
              </w:rPr>
              <w:t>校企联合</w:t>
            </w:r>
            <w:r>
              <w:rPr>
                <w:rFonts w:hint="default" w:ascii="Times New Roman" w:hAnsi="Times New Roman" w:eastAsia="仿宋_GB2312" w:cs="Times New Roman"/>
                <w:color w:val="000000"/>
                <w:sz w:val="28"/>
                <w:szCs w:val="28"/>
                <w:highlight w:val="none"/>
              </w:rPr>
              <w:t>创作</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编写教学材料，创新开发活页式、工作手册（说明书）式、融媒体式等新形态教材，推进数字教材建设，教材内容符合国家专业教学标准和职业标准（规范）要求，落实课程思政，体现产业变化，适应学习需要，教材建设</w:t>
            </w:r>
            <w:bookmarkEnd w:id="62"/>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取得一定成效</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63"/>
            <w:bookmarkEnd w:id="64"/>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tc>
      </w:tr>
      <w:tr w14:paraId="0082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14:paraId="045BB8B9">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4.师资</w:t>
            </w:r>
          </w:p>
        </w:tc>
        <w:tc>
          <w:tcPr>
            <w:tcW w:w="2977" w:type="dxa"/>
            <w:vAlign w:val="center"/>
          </w:tcPr>
          <w:p w14:paraId="5360B16B">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4.1</w:t>
            </w:r>
            <w:bookmarkStart w:id="65" w:name="OLE_LINK76"/>
            <w:bookmarkStart w:id="66" w:name="OLE_LINK77"/>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师德师风</w:t>
            </w:r>
            <w:bookmarkEnd w:id="65"/>
            <w:bookmarkEnd w:id="66"/>
          </w:p>
        </w:tc>
        <w:tc>
          <w:tcPr>
            <w:tcW w:w="10187" w:type="dxa"/>
            <w:vAlign w:val="center"/>
          </w:tcPr>
          <w:p w14:paraId="1DA3A8B1">
            <w:pPr>
              <w:tabs>
                <w:tab w:val="left" w:pos="312"/>
              </w:tabs>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25.践行教育家精神，落实《中共中央 国务院关于弘扬教育家精神加强新时代高素质专业化教师队伍建设的意见》《关于健全新时代师德师风建设长效机制的意见》等文件精神，坚持师德师风第一标准，涵养高尚师德师风，健全师德教育、典型引领、教师准入、日常监管、考核评价、监督指导、举报核处、责任追究、权益保障、责任落实等10项机制，对师德违规“零容忍”。</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tc>
      </w:tr>
      <w:tr w14:paraId="4CA9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665AC26E">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72865F47">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4.2思政课教师与辅导员队伍</w:t>
            </w:r>
          </w:p>
        </w:tc>
        <w:tc>
          <w:tcPr>
            <w:tcW w:w="10187" w:type="dxa"/>
            <w:vAlign w:val="center"/>
          </w:tcPr>
          <w:p w14:paraId="53BDE4BA">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26.专职思政课教师与全日制在校生比例不低于1:350</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6</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，专职辅导员与全日制在校生比例不低于1:200</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7</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，专职心理健康教育教师与全日制在校生比例不低于1:3000，且至少配备2名</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8</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；辅导员、思政教师等思政力量扎根学生社区一线。</w:t>
            </w:r>
          </w:p>
        </w:tc>
      </w:tr>
      <w:tr w14:paraId="6B94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3C4DB742">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37370F94">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bookmarkStart w:id="67" w:name="OLE_LINK80"/>
            <w:bookmarkStart w:id="68" w:name="OLE_LINK81"/>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4.3数量结构</w:t>
            </w:r>
            <w:bookmarkEnd w:id="67"/>
            <w:bookmarkEnd w:id="68"/>
          </w:p>
        </w:tc>
        <w:tc>
          <w:tcPr>
            <w:tcW w:w="10187" w:type="dxa"/>
            <w:vAlign w:val="center"/>
          </w:tcPr>
          <w:p w14:paraId="6B60689C">
            <w:pPr>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27.</w:t>
            </w:r>
            <w:bookmarkStart w:id="69" w:name="_Hlk196949017"/>
            <w:r>
              <w:rPr>
                <w:rFonts w:hint="default" w:ascii="Times New Roman" w:hAnsi="Times New Roman" w:eastAsia="仿宋_GB2312" w:cs="Times New Roman"/>
                <w:color w:val="000000" w:themeColor="text1"/>
                <w:sz w:val="28"/>
                <w:szCs w:val="28"/>
                <w:highlight w:val="none"/>
                <w14:textFill>
                  <w14:solidFill>
                    <w14:schemeClr w14:val="tx1"/>
                  </w14:solidFill>
                </w14:textFill>
              </w:rPr>
              <w:t>符合《职业学校办学条件重点监测指标》要求；师生比不低于1:18</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9</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，“双师型”教师数量占专业课教师总数的比例达到50%以上</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10</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r>
              <w:rPr>
                <w:rFonts w:hint="default" w:ascii="Times New Roman" w:hAnsi="Times New Roman" w:eastAsia="仿宋_GB2312" w:cs="Times New Roman"/>
                <w:bCs/>
                <w:color w:val="000000" w:themeColor="text1"/>
                <w:kern w:val="0"/>
                <w:sz w:val="28"/>
                <w:szCs w:val="28"/>
                <w:highlight w:val="none"/>
                <w:lang w:bidi="ar"/>
                <w14:textFill>
                  <w14:solidFill>
                    <w14:schemeClr w14:val="tx1"/>
                  </w14:solidFill>
                </w14:textFill>
              </w:rPr>
              <w:t>来自行业企业一线的兼职教师占专兼职教师总数的比例不</w:t>
            </w:r>
            <w:r>
              <w:rPr>
                <w:rFonts w:hint="default" w:ascii="Times New Roman" w:hAnsi="Times New Roman" w:eastAsia="仿宋_GB2312" w:cs="Times New Roman"/>
                <w:bCs/>
                <w:color w:val="000000"/>
                <w:kern w:val="0"/>
                <w:sz w:val="28"/>
                <w:szCs w:val="28"/>
                <w:highlight w:val="none"/>
                <w:lang w:bidi="ar"/>
              </w:rPr>
              <w:t>超过</w:t>
            </w:r>
            <w:r>
              <w:rPr>
                <w:rFonts w:hint="default" w:ascii="Times New Roman" w:hAnsi="Times New Roman" w:eastAsia="仿宋_GB2312" w:cs="Times New Roman"/>
                <w:bCs/>
                <w:color w:val="000000" w:themeColor="text1"/>
                <w:kern w:val="0"/>
                <w:sz w:val="28"/>
                <w:szCs w:val="28"/>
                <w:highlight w:val="none"/>
                <w:lang w:bidi="ar"/>
                <w14:textFill>
                  <w14:solidFill>
                    <w14:schemeClr w14:val="tx1"/>
                  </w14:solidFill>
                </w14:textFill>
              </w:rPr>
              <w:t>30%</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11</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，有校企混编“双师”结构教师团队，产业教授聘用工作深入推进。</w:t>
            </w:r>
            <w:bookmarkEnd w:id="69"/>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tc>
      </w:tr>
      <w:tr w14:paraId="0C16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7CD686E5">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302C6DD5">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4.4职业能力</w:t>
            </w:r>
          </w:p>
        </w:tc>
        <w:tc>
          <w:tcPr>
            <w:tcW w:w="10187" w:type="dxa"/>
            <w:vAlign w:val="center"/>
          </w:tcPr>
          <w:p w14:paraId="0DF194B1">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28.专业带头人定期到企业工作、挂职锻炼或开展项目合作；</w:t>
            </w:r>
            <w:bookmarkStart w:id="70" w:name="_Hlk199615494"/>
            <w:r>
              <w:rPr>
                <w:rFonts w:hint="default" w:ascii="Times New Roman" w:hAnsi="Times New Roman" w:eastAsia="仿宋_GB2312" w:cs="Times New Roman"/>
                <w:color w:val="000000" w:themeColor="text1"/>
                <w:sz w:val="28"/>
                <w:szCs w:val="28"/>
                <w:highlight w:val="none"/>
                <w14:textFill>
                  <w14:solidFill>
                    <w14:schemeClr w14:val="tx1"/>
                  </w14:solidFill>
                </w14:textFill>
              </w:rPr>
              <w:t>专业课教师每年至少累计1个月</w:t>
            </w:r>
            <w:r>
              <w:rPr>
                <w:rFonts w:hint="default" w:ascii="Times New Roman" w:hAnsi="Times New Roman" w:eastAsia="仿宋_GB2312" w:cs="Times New Roman"/>
                <w:color w:val="000000" w:themeColor="text1"/>
                <w:spacing w:val="7"/>
                <w:position w:val="6"/>
                <w:sz w:val="28"/>
                <w:szCs w:val="28"/>
                <w:highlight w:val="none"/>
                <w:vertAlign w:val="superscript"/>
                <w14:textFill>
                  <w14:solidFill>
                    <w14:schemeClr w14:val="tx1"/>
                  </w14:solidFill>
                </w14:textFill>
              </w:rPr>
              <w:t>12</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在企业实践或实训基地实训</w:t>
            </w:r>
            <w:bookmarkEnd w:id="70"/>
            <w:r>
              <w:rPr>
                <w:rFonts w:hint="default" w:ascii="Times New Roman" w:hAnsi="Times New Roman" w:eastAsia="仿宋_GB2312" w:cs="Times New Roman"/>
                <w:color w:val="000000" w:themeColor="text1"/>
                <w:sz w:val="28"/>
                <w:szCs w:val="28"/>
                <w:highlight w:val="none"/>
                <w14:textFill>
                  <w14:solidFill>
                    <w14:schemeClr w14:val="tx1"/>
                  </w14:solidFill>
                </w14:textFill>
              </w:rPr>
              <w:t>，或每五年企业实践时间累计不少于6个月；主要专业（群）新进的专业课教师（含实习指导教师）应当具有一定年限的相应工作经历或者实践经验，达到相应的技术技能水平。</w:t>
            </w:r>
          </w:p>
          <w:p w14:paraId="658314ED">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29.</w:t>
            </w:r>
            <w:bookmarkStart w:id="71" w:name="_Hlk196949134"/>
            <w:r>
              <w:rPr>
                <w:rFonts w:hint="default" w:ascii="Times New Roman" w:hAnsi="Times New Roman" w:eastAsia="仿宋_GB2312" w:cs="Times New Roman"/>
                <w:color w:val="000000" w:themeColor="text1"/>
                <w:sz w:val="28"/>
                <w:szCs w:val="28"/>
                <w:highlight w:val="none"/>
                <w14:textFill>
                  <w14:solidFill>
                    <w14:schemeClr w14:val="tx1"/>
                  </w14:solidFill>
                </w14:textFill>
              </w:rPr>
              <w:t>细化教师专业核心能力点，针对性提升教师能力</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专任教师数字素养适应教师专业发展数字化要求</w:t>
            </w:r>
            <w:bookmarkEnd w:id="71"/>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r>
      <w:tr w14:paraId="01FD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14:paraId="4EC30CAE">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5.实训实习</w:t>
            </w:r>
          </w:p>
        </w:tc>
        <w:tc>
          <w:tcPr>
            <w:tcW w:w="2977" w:type="dxa"/>
            <w:vAlign w:val="center"/>
          </w:tcPr>
          <w:p w14:paraId="4FC63DEC">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5.1实训条件</w:t>
            </w:r>
          </w:p>
        </w:tc>
        <w:tc>
          <w:tcPr>
            <w:tcW w:w="10187" w:type="dxa"/>
            <w:vAlign w:val="center"/>
          </w:tcPr>
          <w:p w14:paraId="102F8143">
            <w:pPr>
              <w:widowControl/>
              <w:adjustRightInd w:val="0"/>
              <w:snapToGrid w:val="0"/>
              <w:spacing w:before="240" w:after="240"/>
              <w:textAlignment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30.</w:t>
            </w:r>
            <w:bookmarkStart w:id="72" w:name="_Hlk196949188"/>
            <w:r>
              <w:rPr>
                <w:rFonts w:hint="default" w:ascii="Times New Roman" w:hAnsi="Times New Roman" w:eastAsia="仿宋_GB2312" w:cs="Times New Roman"/>
                <w:color w:val="000000" w:themeColor="text1"/>
                <w:sz w:val="28"/>
                <w:szCs w:val="28"/>
                <w:highlight w:val="none"/>
                <w14:textFill>
                  <w14:solidFill>
                    <w14:schemeClr w14:val="tx1"/>
                  </w14:solidFill>
                </w14:textFill>
              </w:rPr>
              <w:t>校内实训设备、实训工位满足实践教学要求，实训经费有保障；主要专业（群）建有基于企业真实生产环境和标准的实训基地；设施设备管理规范，利用率高</w:t>
            </w:r>
            <w:bookmarkEnd w:id="72"/>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p w14:paraId="27A559D0">
            <w:pPr>
              <w:widowControl/>
              <w:adjustRightInd w:val="0"/>
              <w:snapToGrid w:val="0"/>
              <w:spacing w:before="240" w:after="240"/>
              <w:textAlignment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31.</w:t>
            </w:r>
            <w:bookmarkStart w:id="73" w:name="_Hlk196949449"/>
            <w:r>
              <w:rPr>
                <w:rFonts w:hint="default" w:ascii="Times New Roman" w:hAnsi="Times New Roman" w:eastAsia="仿宋_GB2312" w:cs="Times New Roman"/>
                <w:color w:val="000000" w:themeColor="text1"/>
                <w:sz w:val="28"/>
                <w:szCs w:val="28"/>
                <w:highlight w:val="none"/>
                <w14:textFill>
                  <w14:solidFill>
                    <w14:schemeClr w14:val="tx1"/>
                  </w14:solidFill>
                </w14:textFill>
              </w:rPr>
              <w:t>建有相对稳定、满足教学需求的校外实训基地且有效使用，能够体现企业真实生产场景，建立动态更新机制</w:t>
            </w:r>
            <w:bookmarkEnd w:id="73"/>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r>
      <w:tr w14:paraId="059A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6BB28FA6">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Align w:val="center"/>
          </w:tcPr>
          <w:p w14:paraId="0A0C23C2">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5.2岗位实习</w:t>
            </w:r>
          </w:p>
        </w:tc>
        <w:tc>
          <w:tcPr>
            <w:tcW w:w="10187" w:type="dxa"/>
            <w:vAlign w:val="center"/>
          </w:tcPr>
          <w:p w14:paraId="0B0C4CFD">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32.</w:t>
            </w:r>
            <w:bookmarkStart w:id="74" w:name="OLE_LINK88"/>
            <w:bookmarkStart w:id="75" w:name="OLE_LINK87"/>
            <w:r>
              <w:rPr>
                <w:rFonts w:hint="default" w:ascii="Times New Roman" w:hAnsi="Times New Roman" w:eastAsia="仿宋_GB2312" w:cs="Times New Roman"/>
                <w:color w:val="000000" w:themeColor="text1"/>
                <w:sz w:val="28"/>
                <w:szCs w:val="28"/>
                <w:highlight w:val="none"/>
                <w14:textFill>
                  <w14:solidFill>
                    <w14:schemeClr w14:val="tx1"/>
                  </w14:solidFill>
                </w14:textFill>
              </w:rPr>
              <w:t>严格执行</w:t>
            </w:r>
            <w:bookmarkEnd w:id="74"/>
            <w:bookmarkEnd w:id="75"/>
            <w:r>
              <w:rPr>
                <w:rFonts w:hint="default" w:ascii="Times New Roman" w:hAnsi="Times New Roman" w:eastAsia="仿宋_GB2312" w:cs="Times New Roman"/>
                <w:color w:val="000000" w:themeColor="text1"/>
                <w:sz w:val="28"/>
                <w:szCs w:val="28"/>
                <w:highlight w:val="none"/>
                <w14:textFill>
                  <w14:solidFill>
                    <w14:schemeClr w14:val="tx1"/>
                  </w14:solidFill>
                </w14:textFill>
              </w:rPr>
              <w:t>《职业学校学生实习管理规定》及《江苏省职业学校学生实习管理实施细则》，</w:t>
            </w:r>
            <w:bookmarkStart w:id="76" w:name="OLE_LINK100"/>
            <w:bookmarkStart w:id="77" w:name="OLE_LINK101"/>
            <w:r>
              <w:rPr>
                <w:rFonts w:hint="default" w:ascii="Times New Roman" w:hAnsi="Times New Roman" w:eastAsia="仿宋_GB2312" w:cs="Times New Roman"/>
                <w:color w:val="000000" w:themeColor="text1"/>
                <w:sz w:val="28"/>
                <w:szCs w:val="28"/>
                <w:highlight w:val="none"/>
                <w14:textFill>
                  <w14:solidFill>
                    <w14:schemeClr w14:val="tx1"/>
                  </w14:solidFill>
                </w14:textFill>
              </w:rPr>
              <w:t>依法依规保障学生权益</w:t>
            </w:r>
            <w:bookmarkEnd w:id="76"/>
            <w:bookmarkEnd w:id="77"/>
            <w:r>
              <w:rPr>
                <w:rFonts w:hint="default" w:ascii="Times New Roman" w:hAnsi="Times New Roman" w:eastAsia="仿宋_GB2312" w:cs="Times New Roman"/>
                <w:color w:val="000000" w:themeColor="text1"/>
                <w:sz w:val="28"/>
                <w:szCs w:val="28"/>
                <w:highlight w:val="none"/>
                <w14:textFill>
                  <w14:solidFill>
                    <w14:schemeClr w14:val="tx1"/>
                  </w14:solidFill>
                </w14:textFill>
              </w:rPr>
              <w:t>。学生岗位实习时间一般为6个月。</w:t>
            </w:r>
          </w:p>
          <w:p w14:paraId="6AB711B8">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78" w:name="OLE_LINK129"/>
            <w:bookmarkStart w:id="79" w:name="OLE_LINK130"/>
            <w:r>
              <w:rPr>
                <w:rFonts w:hint="default" w:ascii="Times New Roman" w:hAnsi="Times New Roman" w:eastAsia="仿宋_GB2312" w:cs="Times New Roman"/>
                <w:color w:val="000000" w:themeColor="text1"/>
                <w:sz w:val="28"/>
                <w:szCs w:val="28"/>
                <w:highlight w:val="none"/>
                <w14:textFill>
                  <w14:solidFill>
                    <w14:schemeClr w14:val="tx1"/>
                  </w14:solidFill>
                </w14:textFill>
              </w:rPr>
              <w:t>33.建立（或明确）学校学生实习管理部门，配备校级实习管理人员，建立健全学校学生实习管理制度和工作台账，及时处置侵害实习学生权益的问题。</w:t>
            </w:r>
          </w:p>
          <w:bookmarkEnd w:id="78"/>
          <w:bookmarkEnd w:id="79"/>
          <w:p w14:paraId="2979E8C8">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34.公布学校学生实习监督咨询电话，确保电话有人接、问题处置快、结果有反馈。</w:t>
            </w:r>
          </w:p>
          <w:p w14:paraId="3E95CABA">
            <w:pPr>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35.学生实习岗位、实习内容须符合职业能力培养要求，将劳动教育、</w:t>
            </w:r>
            <w:bookmarkStart w:id="80" w:name="OLE_LINK128"/>
            <w:bookmarkStart w:id="81" w:name="OLE_LINK106"/>
            <w:r>
              <w:rPr>
                <w:rFonts w:hint="default" w:ascii="Times New Roman" w:hAnsi="Times New Roman" w:eastAsia="仿宋_GB2312" w:cs="Times New Roman"/>
                <w:color w:val="000000" w:themeColor="text1"/>
                <w:sz w:val="28"/>
                <w:szCs w:val="28"/>
                <w:highlight w:val="none"/>
                <w14:textFill>
                  <w14:solidFill>
                    <w14:schemeClr w14:val="tx1"/>
                  </w14:solidFill>
                </w14:textFill>
              </w:rPr>
              <w:t>社会实践</w:t>
            </w:r>
            <w:bookmarkEnd w:id="80"/>
            <w:bookmarkEnd w:id="81"/>
            <w:r>
              <w:rPr>
                <w:rFonts w:hint="default" w:ascii="Times New Roman" w:hAnsi="Times New Roman" w:eastAsia="仿宋_GB2312" w:cs="Times New Roman"/>
                <w:color w:val="000000" w:themeColor="text1"/>
                <w:sz w:val="28"/>
                <w:szCs w:val="28"/>
                <w:highlight w:val="none"/>
                <w14:textFill>
                  <w14:solidFill>
                    <w14:schemeClr w14:val="tx1"/>
                  </w14:solidFill>
                </w14:textFill>
              </w:rPr>
              <w:t>纳入实习内容。</w:t>
            </w:r>
          </w:p>
        </w:tc>
      </w:tr>
      <w:tr w14:paraId="5B6D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0EE76A7F">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bookmarkStart w:id="82" w:name="_Hlk204331660"/>
          </w:p>
        </w:tc>
        <w:tc>
          <w:tcPr>
            <w:tcW w:w="2977" w:type="dxa"/>
            <w:vMerge w:val="restart"/>
            <w:vAlign w:val="center"/>
          </w:tcPr>
          <w:p w14:paraId="718B6BD5">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5.3安全管理</w:t>
            </w:r>
          </w:p>
        </w:tc>
        <w:tc>
          <w:tcPr>
            <w:tcW w:w="10187" w:type="dxa"/>
            <w:vAlign w:val="center"/>
          </w:tcPr>
          <w:p w14:paraId="3134D8EF">
            <w:pPr>
              <w:numPr>
                <w:ilvl w:val="0"/>
                <w:numId w:val="0"/>
              </w:numPr>
              <w:tabs>
                <w:tab w:val="left" w:pos="312"/>
              </w:tabs>
              <w:adjustRightInd w:val="0"/>
              <w:snapToGrid w:val="0"/>
              <w:spacing w:before="240" w:after="24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36.</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深入落实“安全第一”要求，健全</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学校</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安全责任体系，各级领导、部门、岗位安全稳定责任明确，并逐级签订安全责任书；建立安全管理长效机制，安全风险评估与防范机制健全，应急管理与事故处置预案和机制完善，安全检查、整改和考核要求明确、实施到位。</w:t>
            </w:r>
          </w:p>
        </w:tc>
      </w:tr>
      <w:tr w14:paraId="6CAF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14:paraId="12CFDCED">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2977" w:type="dxa"/>
            <w:vMerge w:val="continue"/>
            <w:vAlign w:val="center"/>
          </w:tcPr>
          <w:p w14:paraId="2CCBBD6E">
            <w:pPr>
              <w:adjustRightInd w:val="0"/>
              <w:snapToGrid w:val="0"/>
              <w:spacing w:before="240" w:after="240"/>
              <w:jc w:val="cente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pPr>
          </w:p>
        </w:tc>
        <w:tc>
          <w:tcPr>
            <w:tcW w:w="10187" w:type="dxa"/>
            <w:vAlign w:val="center"/>
          </w:tcPr>
          <w:p w14:paraId="482C2F44">
            <w:pPr>
              <w:tabs>
                <w:tab w:val="left" w:pos="312"/>
              </w:tabs>
              <w:adjustRightInd w:val="0"/>
              <w:snapToGrid w:val="0"/>
              <w:spacing w:before="240" w:after="240"/>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3</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定期</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开展</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师生</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心理健康教育，食品、交通、消防等安全知识教育，以及劳动保护、劳动纪律教育，培养安全意识和安全素养</w:t>
            </w:r>
            <w:r>
              <w:rPr>
                <w:rFonts w:hint="eastAsia" w:ascii="Times New Roman" w:hAnsi="Times New Roman" w:eastAsia="仿宋_GB2312" w:cs="Times New Roman"/>
                <w:color w:val="000000"/>
                <w:sz w:val="28"/>
                <w:szCs w:val="28"/>
                <w:highlight w:val="none"/>
                <w:lang w:eastAsia="zh-CN"/>
              </w:rPr>
              <w:t>；</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常态化开展安全教育和安全技能培训、演练</w:t>
            </w: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w:t>
            </w:r>
          </w:p>
        </w:tc>
      </w:tr>
      <w:bookmarkEnd w:id="82"/>
      <w:tr w14:paraId="46FE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14:paraId="1E554404">
            <w:pPr>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.特色创新</w:t>
            </w:r>
          </w:p>
        </w:tc>
        <w:tc>
          <w:tcPr>
            <w:tcW w:w="2977" w:type="dxa"/>
            <w:vAlign w:val="center"/>
          </w:tcPr>
          <w:p w14:paraId="491956AB">
            <w:pPr>
              <w:adjustRightInd w:val="0"/>
              <w:snapToGrid w:val="0"/>
              <w:spacing w:before="240" w:after="240"/>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.1</w:t>
            </w:r>
            <w:bookmarkStart w:id="83" w:name="OLE_LINK21"/>
            <w:bookmarkStart w:id="84" w:name="OLE_LINK22"/>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示范案例</w:t>
            </w:r>
            <w:bookmarkEnd w:id="83"/>
            <w:bookmarkEnd w:id="84"/>
          </w:p>
        </w:tc>
        <w:tc>
          <w:tcPr>
            <w:tcW w:w="10187" w:type="dxa"/>
            <w:vAlign w:val="center"/>
          </w:tcPr>
          <w:p w14:paraId="38B799BF">
            <w:pPr>
              <w:tabs>
                <w:tab w:val="left" w:pos="312"/>
              </w:tabs>
              <w:adjustRightInd w:val="0"/>
              <w:snapToGrid w:val="0"/>
              <w:spacing w:before="240" w:after="240"/>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Start w:id="85" w:name="OLE_LINK86"/>
            <w:bookmarkStart w:id="86" w:name="OLE_LINK19"/>
            <w:bookmarkStart w:id="87" w:name="_Hlk196949790"/>
            <w:r>
              <w:rPr>
                <w:rFonts w:hint="default" w:ascii="Times New Roman" w:hAnsi="Times New Roman" w:eastAsia="仿宋_GB2312" w:cs="Times New Roman"/>
                <w:color w:val="000000" w:themeColor="text1"/>
                <w:sz w:val="28"/>
                <w:szCs w:val="28"/>
                <w:highlight w:val="none"/>
                <w14:textFill>
                  <w14:solidFill>
                    <w14:schemeClr w14:val="tx1"/>
                  </w14:solidFill>
                </w14:textFill>
              </w:rPr>
              <w:t>围绕教育教学建设，学校能结合产业需求和本校特点，主动创新机制、优化举措、破解难题，全面提</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高技能人才培养水平，形成了具有示范推广价值的标准、模式和做法，产生了一定的影响力</w:t>
            </w:r>
            <w:bookmarkEnd w:id="85"/>
            <w:bookmarkEnd w:id="86"/>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bookmarkEnd w:id="87"/>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w:t>
            </w:r>
          </w:p>
        </w:tc>
      </w:tr>
    </w:tbl>
    <w:p w14:paraId="725DD43B">
      <w:pPr>
        <w:rPr>
          <w:rFonts w:hint="default" w:ascii="Times New Roman" w:hAnsi="Times New Roman" w:cs="Times New Roman"/>
          <w:color w:val="000000" w:themeColor="text1"/>
          <w:highlight w:val="none"/>
          <w14:textFill>
            <w14:solidFill>
              <w14:schemeClr w14:val="tx1"/>
            </w14:solidFill>
          </w14:textFill>
        </w:rPr>
      </w:pPr>
    </w:p>
    <w:p w14:paraId="0AA7162B">
      <w:pPr>
        <w:adjustRightInd w:val="0"/>
        <w:snapToGrid w:val="0"/>
        <w:spacing w:line="360" w:lineRule="auto"/>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注：</w:t>
      </w:r>
    </w:p>
    <w:p w14:paraId="61976C34">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1.依据高等职业学校学生在校学习年限确定。</w:t>
      </w:r>
    </w:p>
    <w:p w14:paraId="69123813">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2.教育部《关于职业院校专业人才培养方案制订与实施工作的指导意见》第四条：加强实践性教学，实践性教学学时原则上占总学时数50%以上；学生</w:t>
      </w:r>
      <w:r>
        <w:rPr>
          <w:rFonts w:hint="eastAsia" w:ascii="Times New Roman" w:hAnsi="Times New Roman" w:eastAsia="仿宋" w:cs="Times New Roman"/>
          <w:color w:val="000000" w:themeColor="text1"/>
          <w:highlight w:val="none"/>
          <w:lang w:val="en-US" w:eastAsia="zh-CN"/>
          <w14:textFill>
            <w14:solidFill>
              <w14:schemeClr w14:val="tx1"/>
            </w14:solidFill>
          </w14:textFill>
        </w:rPr>
        <w:t>岗位</w:t>
      </w:r>
      <w:r>
        <w:rPr>
          <w:rFonts w:hint="default" w:ascii="Times New Roman" w:hAnsi="Times New Roman" w:eastAsia="仿宋" w:cs="Times New Roman"/>
          <w:color w:val="000000" w:themeColor="text1"/>
          <w:highlight w:val="none"/>
          <w14:textFill>
            <w14:solidFill>
              <w14:schemeClr w14:val="tx1"/>
            </w14:solidFill>
          </w14:textFill>
        </w:rPr>
        <w:t>实习时间一般为6个月。</w:t>
      </w:r>
    </w:p>
    <w:p w14:paraId="65D02F3F">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3.数据来源：全国高等职业学校人才培养工作状态数据采集与管理平台。</w:t>
      </w:r>
    </w:p>
    <w:p w14:paraId="62892729">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4.教育部《关于职业院校专业人才培养方案制订与实施工作的指导意见》第三条：三年制高职总学时数不低于2500，公共基础课程学时应当不少于总学时的1/4。</w:t>
      </w:r>
    </w:p>
    <w:p w14:paraId="5626A5AE">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5.教育部《关于职业院校专业人才培养方案制订与实施工作的指导意见》第三条：高职选修课教学时数占总学时的比例应当不少于10%。</w:t>
      </w:r>
    </w:p>
    <w:p w14:paraId="30A149BC">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6.教育部《新时代高等学校思想政治理论课教师队伍建设规定》第七条：高等学校应当根据全日制在校生总数，严格按照师生比不低于1:350的比例核定专职思政课教师岗位。</w:t>
      </w:r>
    </w:p>
    <w:p w14:paraId="7E3D6F08">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7.教育部《普通高等学校辅导员队伍建设规定》第六条：高等学校应当按总体上师生比不低于1:200的比例设置专职辅导员岗位，按照专兼结合、以专为主的原则，足额配备到位。</w:t>
      </w:r>
    </w:p>
    <w:p w14:paraId="5D1219CC">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8.</w:t>
      </w:r>
      <w:bookmarkStart w:id="88" w:name="_Hlk199603442"/>
      <w:r>
        <w:rPr>
          <w:rFonts w:hint="default" w:ascii="Times New Roman" w:hAnsi="Times New Roman" w:eastAsia="仿宋" w:cs="Times New Roman"/>
          <w:color w:val="000000" w:themeColor="text1"/>
          <w:highlight w:val="none"/>
          <w14:textFill>
            <w14:solidFill>
              <w14:schemeClr w14:val="tx1"/>
            </w14:solidFill>
          </w14:textFill>
        </w:rPr>
        <w:t>江苏省教育厅《关于加强大学生心理健康教育管理工作的通知》（苏教学函〔2021〕13号）</w:t>
      </w:r>
      <w:bookmarkEnd w:id="88"/>
      <w:r>
        <w:rPr>
          <w:rFonts w:hint="default" w:ascii="Times New Roman" w:hAnsi="Times New Roman" w:eastAsia="仿宋" w:cs="Times New Roman"/>
          <w:color w:val="000000" w:themeColor="text1"/>
          <w:highlight w:val="none"/>
          <w14:textFill>
            <w14:solidFill>
              <w14:schemeClr w14:val="tx1"/>
            </w14:solidFill>
          </w14:textFill>
        </w:rPr>
        <w:t>重点举措第四条第1点：高校要按师生比不低于1:4000比例配备心理健康教育专职教师且每校至少配备2名，在2025年前将配备比例提高至1:3000。</w:t>
      </w:r>
    </w:p>
    <w:p w14:paraId="5AA788C2">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9.教育部《普通高等学校基本办学条件指标（试行）》中关于高职（专科）生师比“合格”标准的规定。</w:t>
      </w:r>
    </w:p>
    <w:p w14:paraId="41B23E5B">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10.国务院《国家职业教育改革实施方案》具体指标：“双师型”教师（同时具备理论教学和实践教学能力的教师）占专业课教师总数超过一半。其中，“双师型”教师为符合《教育部办公厅关于做好职业教育“双师型”教师认定工作的通知》（教师厅〔2022〕2号）认定要求的教师。</w:t>
      </w:r>
    </w:p>
    <w:p w14:paraId="1CAF67A5">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11.教育部等四部门关于印发《职业学校兼职教师管理办法》的通知第四条：兼职教师占职业学校专兼职教师总数的比例一般不超过30%。</w:t>
      </w:r>
    </w:p>
    <w:p w14:paraId="0EF3849E">
      <w:pPr>
        <w:adjustRightInd w:val="0"/>
        <w:snapToGrid w:val="0"/>
        <w:spacing w:line="360" w:lineRule="auto"/>
        <w:rPr>
          <w:rFonts w:hint="default" w:ascii="Times New Roman" w:hAnsi="Times New Roman" w:eastAsia="仿宋" w:cs="Times New Roman"/>
          <w:color w:val="000000" w:themeColor="text1"/>
          <w:highlight w:val="none"/>
          <w14:textFill>
            <w14:solidFill>
              <w14:schemeClr w14:val="tx1"/>
            </w14:solidFill>
          </w14:textFill>
        </w:rPr>
      </w:pPr>
      <w:r>
        <w:rPr>
          <w:rFonts w:hint="default" w:ascii="Times New Roman" w:hAnsi="Times New Roman" w:eastAsia="仿宋" w:cs="Times New Roman"/>
          <w:color w:val="000000" w:themeColor="text1"/>
          <w:highlight w:val="none"/>
          <w14:textFill>
            <w14:solidFill>
              <w14:schemeClr w14:val="tx1"/>
            </w14:solidFill>
          </w14:textFill>
        </w:rPr>
        <w:t>12.国务院《国家职业教育改革实施方案》第十二条：职业院校、应用型本科高校教师每年至少1个月在企业或实训基地实训，落实教师5年一周期的全员轮训制度。</w:t>
      </w:r>
    </w:p>
    <w:p w14:paraId="1587C6ED">
      <w:pPr>
        <w:adjustRightInd w:val="0"/>
        <w:snapToGrid w:val="0"/>
        <w:spacing w:line="360" w:lineRule="auto"/>
        <w:rPr>
          <w:rFonts w:hint="default" w:ascii="Times New Roman" w:hAnsi="Times New Roman" w:eastAsia="仿宋" w:cs="Times New Roman"/>
          <w:color w:val="000000" w:themeColor="text1"/>
          <w:highlight w:val="none"/>
          <w:lang w:val="en-US" w:eastAsia="zh-CN"/>
          <w14:textFill>
            <w14:solidFill>
              <w14:schemeClr w14:val="tx1"/>
            </w14:solidFill>
          </w14:textFill>
        </w:rPr>
      </w:pPr>
      <w:r>
        <w:rPr>
          <w:rFonts w:hint="default" w:ascii="Times New Roman" w:hAnsi="Times New Roman" w:eastAsia="仿宋" w:cs="Times New Roman"/>
          <w:color w:val="000000" w:themeColor="text1"/>
          <w:highlight w:val="none"/>
          <w:lang w:val="en-US" w:eastAsia="zh-CN"/>
          <w14:textFill>
            <w14:solidFill>
              <w14:schemeClr w14:val="tx1"/>
            </w14:solidFill>
          </w14:textFill>
        </w:rPr>
        <w:t>13.每个观测点的合格要求参见《江苏省高等职业学校教育教学工作评估指标内涵说明》中评价重点的相关内容，评价重点中带“*”的内容侧重于对学校发展的分类引导。</w:t>
      </w:r>
    </w:p>
    <w:p w14:paraId="7360050E">
      <w:pPr>
        <w:adjustRightInd w:val="0"/>
        <w:snapToGrid w:val="0"/>
        <w:spacing w:line="360" w:lineRule="auto"/>
        <w:rPr>
          <w:rFonts w:hint="default" w:ascii="Times New Roman" w:hAnsi="Times New Roman" w:eastAsia="仿宋" w:cs="Times New Roman"/>
          <w:color w:val="000000" w:themeColor="text1"/>
          <w:highlight w:val="none"/>
          <w:lang w:val="en-US" w:eastAsia="zh-CN"/>
          <w14:textFill>
            <w14:solidFill>
              <w14:schemeClr w14:val="tx1"/>
            </w14:solidFill>
          </w14:textFill>
        </w:rPr>
      </w:pPr>
      <w:r>
        <w:rPr>
          <w:rFonts w:hint="default" w:ascii="Times New Roman" w:hAnsi="Times New Roman" w:eastAsia="仿宋" w:cs="Times New Roman"/>
          <w:color w:val="000000" w:themeColor="text1"/>
          <w:highlight w:val="none"/>
          <w:lang w:val="en-US" w:eastAsia="zh-CN"/>
          <w14:textFill>
            <w14:solidFill>
              <w14:schemeClr w14:val="tx1"/>
            </w14:solidFill>
          </w14:textFill>
        </w:rPr>
        <w:t>14.对于不合格观测点的数量大于总观测点数量30%的学校，评价结果为“不通过”；不合格观测点的数量大于总观测点数量20%但不超过30%的学校，评价结果为“暂缓通过”。</w:t>
      </w:r>
    </w:p>
    <w:p w14:paraId="2A910CA4">
      <w:pPr>
        <w:rPr>
          <w:rFonts w:hint="default" w:ascii="Times New Roman" w:hAnsi="Times New Roman" w:cs="Times New Roman"/>
          <w:color w:val="000000" w:themeColor="text1"/>
          <w:highlight w:val="none"/>
          <w14:textFill>
            <w14:solidFill>
              <w14:schemeClr w14:val="tx1"/>
            </w14:solidFill>
          </w14:textFill>
        </w:rPr>
      </w:pPr>
    </w:p>
    <w:p w14:paraId="54E9FE1A">
      <w:pPr>
        <w:spacing w:line="560" w:lineRule="exact"/>
        <w:jc w:val="center"/>
        <w:rPr>
          <w:rFonts w:hint="default" w:ascii="Times New Roman" w:hAnsi="Times New Roman" w:eastAsia="方正小标宋简体" w:cs="Times New Roman"/>
          <w:bCs/>
          <w:color w:val="000000" w:themeColor="text1"/>
          <w:sz w:val="44"/>
          <w:szCs w:val="36"/>
          <w:highlight w:val="none"/>
          <w14:textFill>
            <w14:solidFill>
              <w14:schemeClr w14:val="tx1"/>
            </w14:solidFill>
          </w14:textFill>
        </w:rPr>
      </w:pPr>
      <w:bookmarkStart w:id="89" w:name="_Hlk176677632"/>
      <w:bookmarkStart w:id="90" w:name="OLE_LINK44"/>
      <w:bookmarkStart w:id="91" w:name="OLE_LINK51"/>
      <w:bookmarkStart w:id="92" w:name="OLE_LINK43"/>
    </w:p>
    <w:bookmarkEnd w:id="89"/>
    <w:p w14:paraId="71BCF08D">
      <w:pPr>
        <w:spacing w:line="560" w:lineRule="exact"/>
        <w:jc w:val="cente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sectPr>
          <w:footerReference r:id="rId3" w:type="default"/>
          <w:pgSz w:w="16838" w:h="11906" w:orient="landscape"/>
          <w:pgMar w:top="1531" w:right="2098" w:bottom="1531" w:left="1984" w:header="851" w:footer="992" w:gutter="0"/>
          <w:cols w:space="0" w:num="1"/>
          <w:docGrid w:type="lines" w:linePitch="315" w:charSpace="0"/>
        </w:sectPr>
      </w:pPr>
    </w:p>
    <w:p w14:paraId="2FB82C61">
      <w:pPr>
        <w:spacing w:line="560" w:lineRule="exact"/>
        <w:jc w:val="cente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t>江苏省高等职业学校教育教学工作评估指标</w:t>
      </w:r>
    </w:p>
    <w:p w14:paraId="774FB99B">
      <w:pPr>
        <w:spacing w:line="560" w:lineRule="exact"/>
        <w:jc w:val="center"/>
        <w:rPr>
          <w:rFonts w:hint="default" w:ascii="Times New Roman" w:hAnsi="Times New Roman" w:eastAsia="黑体" w:cs="Times New Roman"/>
          <w:bCs/>
          <w:color w:val="000000" w:themeColor="text1"/>
          <w:sz w:val="44"/>
          <w:szCs w:val="36"/>
          <w:highlight w:val="none"/>
          <w14:textFill>
            <w14:solidFill>
              <w14:schemeClr w14:val="tx1"/>
            </w14:solidFill>
          </w14:textFill>
        </w:rPr>
      </w:pPr>
      <w: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t>内涵说明</w:t>
      </w:r>
    </w:p>
    <w:bookmarkEnd w:id="90"/>
    <w:bookmarkEnd w:id="91"/>
    <w:bookmarkEnd w:id="92"/>
    <w:p w14:paraId="4C3E428F">
      <w:pPr>
        <w:spacing w:before="240"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bCs/>
          <w:color w:val="000000" w:themeColor="text1"/>
          <w:sz w:val="32"/>
          <w:szCs w:val="36"/>
          <w:highlight w:val="none"/>
          <w14:textFill>
            <w14:solidFill>
              <w14:schemeClr w14:val="tx1"/>
            </w14:solidFill>
          </w14:textFill>
        </w:rPr>
        <w:t>依据《关于做好高等职业学校办学能力评价2025年工作的通知》（教督局函〔2025〕11号）《江苏省高等职业学校办学能力评价实施方案》</w:t>
      </w:r>
      <w:r>
        <w:rPr>
          <w:rFonts w:hint="default" w:ascii="Times New Roman" w:hAnsi="Times New Roman" w:eastAsia="仿宋_GB2312" w:cs="Times New Roman"/>
          <w:color w:val="000000" w:themeColor="text1"/>
          <w:sz w:val="32"/>
          <w:highlight w:val="none"/>
          <w14:textFill>
            <w14:solidFill>
              <w14:schemeClr w14:val="tx1"/>
            </w14:solidFill>
          </w14:textFill>
        </w:rPr>
        <w:t>等文件要求，为保障江苏省高等职业学校办学能力评价工作高质量实施，现从评价重点、必要佐证材料、考察活动建议等方面，对《江苏省高等职业学校教育教学工作评估指标体系》各观测点进行内涵说明，供参评学校和评估专家参考。</w:t>
      </w:r>
    </w:p>
    <w:p w14:paraId="4897B99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“评价重点”主要</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是</w:t>
      </w:r>
      <w:r>
        <w:rPr>
          <w:rFonts w:hint="default" w:ascii="Times New Roman" w:hAnsi="Times New Roman" w:eastAsia="仿宋_GB2312" w:cs="Times New Roman"/>
          <w:color w:val="000000" w:themeColor="text1"/>
          <w:sz w:val="32"/>
          <w:highlight w:val="none"/>
          <w14:textFill>
            <w14:solidFill>
              <w14:schemeClr w14:val="tx1"/>
            </w14:solidFill>
          </w14:textFill>
        </w:rPr>
        <w:t>该观测点自评自建的主要内容和质量要点，并作为专家评估的主要评价方向。</w:t>
      </w:r>
    </w:p>
    <w:p w14:paraId="6E8C0DF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是该观测点必须提供给专家用于查证的材料。参评学校可在必要佐证材料基础上，结合学校实际情况，增加能支撑自评报告内容、举证教育教学建设情况和水平的其他材料，但需注意材料要重点突出，条理清晰，有针对性，能有效举证，要避免无效堆砌。</w:t>
      </w:r>
    </w:p>
    <w:p w14:paraId="2A7ABD3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“考察活动建议”是对相关评估考察活动的建议，供评估专家组参考。</w:t>
      </w:r>
    </w:p>
    <w:p w14:paraId="60BFE61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2E64791C">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1.专业</w:t>
      </w:r>
    </w:p>
    <w:p w14:paraId="763E3130">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1.1专业建设</w:t>
      </w:r>
    </w:p>
    <w:p w14:paraId="12D7CF22">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观测点1：对接国家战略、江苏重点产业及区域经济发展需求，</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以</w:t>
      </w:r>
      <w:r>
        <w:rPr>
          <w:rFonts w:hint="default" w:ascii="Times New Roman" w:hAnsi="Times New Roman" w:eastAsia="黑体" w:cs="Times New Roman"/>
          <w:color w:val="000000" w:themeColor="text1"/>
          <w:sz w:val="32"/>
          <w:highlight w:val="none"/>
          <w14:textFill>
            <w14:solidFill>
              <w14:schemeClr w14:val="tx1"/>
            </w14:solidFill>
          </w14:textFill>
        </w:rPr>
        <w:t>及</w:t>
      </w:r>
      <w:bookmarkStart w:id="93" w:name="OLE_LINK28"/>
      <w:bookmarkStart w:id="94" w:name="OLE_LINK29"/>
      <w:r>
        <w:rPr>
          <w:rFonts w:hint="default" w:ascii="Times New Roman" w:hAnsi="Times New Roman" w:eastAsia="黑体" w:cs="Times New Roman"/>
          <w:color w:val="000000" w:themeColor="text1"/>
          <w:sz w:val="32"/>
          <w:highlight w:val="none"/>
          <w14:textFill>
            <w14:solidFill>
              <w14:schemeClr w14:val="tx1"/>
            </w14:solidFill>
          </w14:textFill>
        </w:rPr>
        <w:t>地方企业密集岗位群</w:t>
      </w:r>
      <w:bookmarkEnd w:id="93"/>
      <w:bookmarkEnd w:id="94"/>
      <w:r>
        <w:rPr>
          <w:rFonts w:hint="default" w:ascii="Times New Roman" w:hAnsi="Times New Roman" w:eastAsia="黑体" w:cs="Times New Roman"/>
          <w:color w:val="000000" w:themeColor="text1"/>
          <w:sz w:val="32"/>
          <w:highlight w:val="none"/>
          <w14:textFill>
            <w14:solidFill>
              <w14:schemeClr w14:val="tx1"/>
            </w14:solidFill>
          </w14:textFill>
        </w:rPr>
        <w:t>设置专业，主要专业（群）体现行业、地方特点和学校办学定位。</w:t>
      </w:r>
    </w:p>
    <w:p w14:paraId="09B8CD72">
      <w:pPr>
        <w:spacing w:before="0"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1F18ECB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①学校办学定位明确，专业（群）发展思路清晰</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能够对接国家重大战略需求、江苏重点产业体系建设和区域经济发展需求，以及地方企业密集岗位群，设置专业，制订学校专业建设规划；</w:t>
      </w:r>
    </w:p>
    <w:p w14:paraId="2E4295D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②学校专业调研机制健全，围绕区域产业和行业发展开展常态化调研，准确把握人才需求，结合学校资源禀赋，科学布局专业（群）</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主要专业（群）能体现行业、地方特点和学校办学定位。</w:t>
      </w:r>
    </w:p>
    <w:p w14:paraId="389E16B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95" w:name="_Hlk176632976"/>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bookmarkEnd w:id="95"/>
    <w:p w14:paraId="481D0AA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①学校事业发展规划</w:t>
      </w:r>
    </w:p>
    <w:p w14:paraId="4D2CD35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学校专业建设规划</w:t>
      </w:r>
    </w:p>
    <w:p w14:paraId="6A1ADF9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学校专业调研相关机制文件</w:t>
      </w:r>
    </w:p>
    <w:p w14:paraId="0CC620EA">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④</w:t>
      </w:r>
      <w:r>
        <w:rPr>
          <w:rFonts w:hint="default" w:ascii="Times New Roman" w:hAnsi="Times New Roman" w:eastAsia="仿宋_GB2312" w:cs="Times New Roman"/>
          <w:color w:val="000000" w:themeColor="text1"/>
          <w:sz w:val="32"/>
          <w:highlight w:val="none"/>
          <w14:textFill>
            <w14:solidFill>
              <w14:schemeClr w14:val="tx1"/>
            </w14:solidFill>
          </w14:textFill>
        </w:rPr>
        <w:t>学校专业（群）开设一览表，需注明主要专业（群）</w:t>
      </w:r>
    </w:p>
    <w:p w14:paraId="11FDB72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⑤</w:t>
      </w:r>
      <w:r>
        <w:rPr>
          <w:rFonts w:hint="default" w:ascii="Times New Roman" w:hAnsi="Times New Roman" w:eastAsia="仿宋_GB2312" w:cs="Times New Roman"/>
          <w:color w:val="000000" w:themeColor="text1"/>
          <w:sz w:val="32"/>
          <w:highlight w:val="none"/>
          <w14:textFill>
            <w14:solidFill>
              <w14:schemeClr w14:val="tx1"/>
            </w14:solidFill>
          </w14:textFill>
        </w:rPr>
        <w:t>近一学年学校专业（群）调研报告汇编</w:t>
      </w:r>
    </w:p>
    <w:p w14:paraId="4E36685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0C88D3F0">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4C2FD262">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6FD6491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③深度访谈：学校主要负责人、学校教学负责人、教务处负责人</w:t>
      </w:r>
    </w:p>
    <w:p w14:paraId="071002DC">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观测点2：有明确的专业设置标准和程序，行业、企业等利益相关方参与，并按照国家《职业教育专业目录》《职业教育专业简介》每3—5年调整或适时更新专业。</w:t>
      </w:r>
    </w:p>
    <w:p w14:paraId="02A02A3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30A279D3">
      <w:p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①专业设置管理规范，标准明确，程序清晰，有行业、企业、校友等利益相关方参与专业设置论证工作，以保障新开设专业能准确反映外部需求；</w:t>
      </w:r>
    </w:p>
    <w:p w14:paraId="7ECD753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②建有专业动态调整机制，能按照国家《职业教育专业目录》《职业教育专业简介》</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highlight w:val="none"/>
          <w14:textFill>
            <w14:solidFill>
              <w14:schemeClr w14:val="tx1"/>
            </w14:solidFill>
          </w14:textFill>
        </w:rPr>
        <w:t>要求，结合区域产业和行业发展需求，定期优化或适时更新专业。</w:t>
      </w:r>
    </w:p>
    <w:p w14:paraId="1833E95A">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1302C32A">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①专业设置管理及动态调整相关机制文件</w:t>
      </w:r>
    </w:p>
    <w:p w14:paraId="2A7CC46B">
      <w:pPr>
        <w:tabs>
          <w:tab w:val="left" w:pos="453"/>
        </w:tabs>
        <w:spacing w:line="560" w:lineRule="exact"/>
        <w:ind w:firstLine="640" w:firstLineChars="200"/>
        <w:jc w:val="left"/>
        <w:rPr>
          <w:rFonts w:hint="eastAsia" w:ascii="Times New Roman" w:hAnsi="Times New Roman" w:eastAsia="仿宋_GB2312" w:cs="Times New Roman"/>
          <w:color w:val="000000" w:themeColor="text1"/>
          <w:sz w:val="32"/>
          <w:highlight w:val="none"/>
          <w:lang w:eastAsia="zh-CN"/>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近三学年学校专业调整优化情况一览表</w:t>
      </w:r>
    </w:p>
    <w:p w14:paraId="00F13E74">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近三学年学校新专业开设过程性材料</w:t>
      </w:r>
    </w:p>
    <w:p w14:paraId="3F0D8A5D">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2F1CAC6B">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43DD20D1">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17CCC08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③深度访谈：学校教学负责人、教务处负责人、院系或专业（群）负责人</w:t>
      </w:r>
    </w:p>
    <w:p w14:paraId="7018D50A">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观测点3：专业建设规划科学，坚持产教融合，校企合作建设专业，主要专业（群）资源配置、学生规模与学校办学定位的匹配度高、社会认可度高。</w:t>
      </w:r>
    </w:p>
    <w:p w14:paraId="15EA0CC3">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74DAC1F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①深入落实产教融合要求，专业（群）与企业建立了稳定长效合作，企业深度参与专业的人才培养、技术研发和社会服务等工作；</w:t>
      </w:r>
    </w:p>
    <w:p w14:paraId="605C2A4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②主要专业（群）学生规模适宜，设施设备、师资队伍、运行经费等资源配置能有效支撑其教学和发展需求；</w:t>
      </w:r>
    </w:p>
    <w:p w14:paraId="51110F9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 主要专业（群）办学声誉良好，受到考生和用人单位认可，毕业生就业质量好。</w:t>
      </w:r>
    </w:p>
    <w:p w14:paraId="17EBFBA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④学校</w:t>
      </w:r>
      <w:r>
        <w:rPr>
          <w:rFonts w:hint="default" w:ascii="Times New Roman" w:hAnsi="Times New Roman" w:eastAsia="仿宋_GB2312" w:cs="Times New Roman"/>
          <w:color w:val="000000" w:themeColor="text1"/>
          <w:sz w:val="32"/>
          <w:highlight w:val="none"/>
          <w14:textFill>
            <w14:solidFill>
              <w14:schemeClr w14:val="tx1"/>
            </w14:solidFill>
          </w14:textFill>
        </w:rPr>
        <w:t>党委对专业建设履行监督和保障职责，</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切实</w:t>
      </w:r>
      <w:r>
        <w:rPr>
          <w:rFonts w:hint="default" w:ascii="Times New Roman" w:hAnsi="Times New Roman" w:eastAsia="仿宋_GB2312" w:cs="Times New Roman"/>
          <w:color w:val="000000" w:themeColor="text1"/>
          <w:sz w:val="32"/>
          <w:highlight w:val="none"/>
          <w14:textFill>
            <w14:solidFill>
              <w14:schemeClr w14:val="tx1"/>
            </w14:solidFill>
          </w14:textFill>
        </w:rPr>
        <w:t>把好专业建设规划、人才培养方案等重要教学文件政治关</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学校教育教学建设的重要事项和改革举措，经党委会讨论研究。</w:t>
      </w:r>
    </w:p>
    <w:p w14:paraId="4D163F1B">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302D745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①近三学年学校党委会研究教育教学工作的会议纪要</w:t>
      </w:r>
    </w:p>
    <w:p w14:paraId="655A46ED">
      <w:pPr>
        <w:spacing w:line="560" w:lineRule="exact"/>
        <w:ind w:firstLine="640" w:firstLineChars="200"/>
        <w:rPr>
          <w:rFonts w:hint="eastAsia" w:ascii="Times New Roman" w:hAnsi="Times New Roman" w:eastAsia="仿宋_GB2312" w:cs="Times New Roman"/>
          <w:color w:val="000000" w:themeColor="text1"/>
          <w:sz w:val="32"/>
          <w:highlight w:val="none"/>
          <w:lang w:eastAsia="zh-CN"/>
          <w14:textFill>
            <w14:solidFill>
              <w14:schemeClr w14:val="tx1"/>
            </w14:solidFill>
          </w14:textFill>
        </w:rPr>
      </w:pPr>
      <w:bookmarkStart w:id="96" w:name="_Hlk176634175"/>
      <w:r>
        <w:rPr>
          <w:rFonts w:hint="default" w:ascii="Times New Roman" w:hAnsi="Times New Roman" w:eastAsia="仿宋_GB2312" w:cs="Times New Roman"/>
          <w:color w:val="000000" w:themeColor="text1"/>
          <w:sz w:val="32"/>
          <w:highlight w:val="none"/>
          <w14:textFill>
            <w14:solidFill>
              <w14:schemeClr w14:val="tx1"/>
            </w14:solidFill>
          </w14:textFill>
        </w:rPr>
        <w:t>②学校专业（群）</w:t>
      </w:r>
      <w:bookmarkEnd w:id="96"/>
      <w:r>
        <w:rPr>
          <w:rFonts w:hint="default" w:ascii="Times New Roman" w:hAnsi="Times New Roman" w:eastAsia="仿宋_GB2312" w:cs="Times New Roman"/>
          <w:color w:val="000000" w:themeColor="text1"/>
          <w:sz w:val="32"/>
          <w:highlight w:val="none"/>
          <w14:textFill>
            <w14:solidFill>
              <w14:schemeClr w14:val="tx1"/>
            </w14:solidFill>
          </w14:textFill>
        </w:rPr>
        <w:t>深度合作企业一览表</w:t>
      </w:r>
    </w:p>
    <w:p w14:paraId="49E9C5D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③学校与企业合作共建专业的相关材料</w:t>
      </w:r>
    </w:p>
    <w:p w14:paraId="440AD0B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④主要专业（群）学生规模与资源配置情况一览表</w:t>
      </w:r>
    </w:p>
    <w:p w14:paraId="321F09D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⑤近三学年主要专业（群）招生情况一览表</w:t>
      </w:r>
    </w:p>
    <w:p w14:paraId="0896555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⑥近三学年主要专业（群）毕业生就业情况一览表</w:t>
      </w:r>
    </w:p>
    <w:p w14:paraId="5A04AB1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2CF51C8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122C62E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②专业剖析：校企合作共建专业情况</w:t>
      </w:r>
    </w:p>
    <w:p w14:paraId="53938A4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③深度访谈：校企合作管理部门负责人、院系或专业（群）负责人、合作企业代表</w:t>
      </w:r>
    </w:p>
    <w:p w14:paraId="0FC2B934">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4：主动适应产业高端化、智能化、绿色化发展新要求，专业结构与地方产业发展相适应，重点发展产业急需专业，结合产业技术突破、工艺改进、业态升级等情况改造升级现有专业，及时开设新专业，培育孵化新兴专业，主要专业（群）非本地教育行政主管部门“预警”或“限制发展”的专业。</w:t>
      </w:r>
    </w:p>
    <w:p w14:paraId="308028F2">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2E1AB84E">
      <w:p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主动对接地方产业，服务新质生产力发展要求，以产业高端化、智能化、绿色化发展需求为方向，结合产业技术突破、工艺改进、业态升级等情况，在专业升级改造、新专业开设、新兴专业培育孵化等方面思路清晰，举措可行，并取得一定成效；</w:t>
      </w:r>
    </w:p>
    <w:p w14:paraId="7A323A9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②学校主要专业（群）中无本地教育行政主管部门“预警”或“限制发展”的专业。如有，则本观测点评为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248D4A8F">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48D73AE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①学校专业升级改造、新专业开设、新兴专业培育孵化相关材料</w:t>
      </w:r>
    </w:p>
    <w:p w14:paraId="7ACF948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0794145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38FA887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②专业剖析：专业升级改造情况</w:t>
      </w:r>
    </w:p>
    <w:p w14:paraId="615E1E2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③深度访谈：学校教学工作负责人、教务处负责人、院系或专业（群）负责人</w:t>
      </w:r>
    </w:p>
    <w:p w14:paraId="7DBF5AA7">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观测点5：具备高技能人才培养所需的教学场所、师资队伍和设施设备等条件</w:t>
      </w:r>
      <w:r>
        <w:rPr>
          <w:rFonts w:hint="default" w:ascii="Times New Roman" w:hAnsi="Times New Roman" w:eastAsia="黑体" w:cs="Times New Roman"/>
          <w:color w:val="000000"/>
          <w:sz w:val="32"/>
          <w:highlight w:val="none"/>
        </w:rPr>
        <w:t>和</w:t>
      </w:r>
      <w:r>
        <w:rPr>
          <w:rFonts w:hint="default" w:ascii="Times New Roman" w:hAnsi="Times New Roman" w:eastAsia="黑体" w:cs="Times New Roman"/>
          <w:color w:val="000000" w:themeColor="text1"/>
          <w:sz w:val="32"/>
          <w:highlight w:val="none"/>
          <w14:textFill>
            <w14:solidFill>
              <w14:schemeClr w14:val="tx1"/>
            </w14:solidFill>
          </w14:textFill>
        </w:rPr>
        <w:t>保障，管理制度健全，运行规范有效。</w:t>
      </w:r>
    </w:p>
    <w:p w14:paraId="511DF0C3">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74ECF644">
      <w:p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①教学场所、师资队伍和设施设备等配备充足，满足学生学习和教师教学需求；</w:t>
      </w:r>
    </w:p>
    <w:p w14:paraId="4BB4818A">
      <w:p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教学场所和设施设备的运维、使用制度健全，运行有序，保障到位。</w:t>
      </w:r>
    </w:p>
    <w:p w14:paraId="507BA727">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212D939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①学校教学场所、师资队伍、设施设备配备情况</w:t>
      </w:r>
    </w:p>
    <w:p w14:paraId="2CA271A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②教学场所、设施设备建设管理的相关制度文件</w:t>
      </w:r>
    </w:p>
    <w:p w14:paraId="166E494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12B8C8A">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①实地考察</w:t>
      </w:r>
    </w:p>
    <w:p w14:paraId="1DE9084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②深度访谈：学生、专任教师</w:t>
      </w:r>
    </w:p>
    <w:p w14:paraId="1A3B9AA2">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p>
    <w:p w14:paraId="22CC00EE">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1.2人才培养</w:t>
      </w:r>
    </w:p>
    <w:p w14:paraId="54B09F60">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bookmarkStart w:id="97" w:name="_Hlk176696058"/>
      <w:r>
        <w:rPr>
          <w:rFonts w:hint="default" w:ascii="Times New Roman" w:hAnsi="Times New Roman" w:eastAsia="黑体" w:cs="Times New Roman"/>
          <w:color w:val="000000" w:themeColor="text1"/>
          <w:sz w:val="32"/>
          <w:highlight w:val="none"/>
          <w14:textFill>
            <w14:solidFill>
              <w14:schemeClr w14:val="tx1"/>
            </w14:solidFill>
          </w14:textFill>
        </w:rPr>
        <w:t>观测点6：贯彻党的教育方针，落实立德树人根本任务，坚持五育并举，深入推进“三全育人”综合改革，注重劳模精神、劳动精神、工匠精神培养，系统构建“大思政”育人格局，培养德智体美劳全面发展的高技能人才。</w:t>
      </w:r>
    </w:p>
    <w:p w14:paraId="40B9A9FA">
      <w:pPr>
        <w:spacing w:before="240"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97"/>
    <w:p w14:paraId="36C8EB4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①各专业人才培养目标能充分贯彻党的教育方针，落实立德树人根本任务，体现德智体美劳全面发展的要求；</w:t>
      </w:r>
    </w:p>
    <w:p w14:paraId="08CF0F6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②学校在人才培养过程中，将劳模精神、劳动精神、工匠精神有效贯彻落实在各类教育教学活动和学生评价中；</w:t>
      </w:r>
    </w:p>
    <w:p w14:paraId="5519DFE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③学校“五育并举”“三全育人”工作体系健全，各项机制得到有效落实，基本形成“大思政”育人格局。</w:t>
      </w:r>
    </w:p>
    <w:p w14:paraId="1E772766">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98" w:name="_Hlk176696550"/>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bookmarkEnd w:id="98"/>
    <w:p w14:paraId="420FB466">
      <w:pPr>
        <w:spacing w:line="560" w:lineRule="exact"/>
        <w:ind w:firstLine="640" w:firstLineChars="200"/>
        <w:jc w:val="left"/>
        <w:rPr>
          <w:rFonts w:hint="eastAsia" w:ascii="Times New Roman" w:hAnsi="Times New Roman" w:eastAsia="仿宋_GB2312" w:cs="Times New Roman"/>
          <w:color w:val="000000" w:themeColor="text1"/>
          <w:sz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①人才培养方案汇编</w:t>
      </w:r>
    </w:p>
    <w:p w14:paraId="1F8CE87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“五育并举”“三全育人”工作机制及落实情况相关材料</w:t>
      </w:r>
    </w:p>
    <w:p w14:paraId="6F9E737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学校落实劳模精神、劳动精神、工匠精神</w:t>
      </w:r>
      <w:r>
        <w:rPr>
          <w:rFonts w:hint="default" w:ascii="Times New Roman" w:hAnsi="Times New Roman" w:eastAsia="仿宋_GB2312" w:cs="Times New Roman"/>
          <w:color w:val="000000"/>
          <w:sz w:val="32"/>
          <w:highlight w:val="none"/>
        </w:rPr>
        <w:t>培养</w:t>
      </w:r>
      <w:r>
        <w:rPr>
          <w:rFonts w:hint="default" w:ascii="Times New Roman" w:hAnsi="Times New Roman" w:eastAsia="仿宋_GB2312" w:cs="Times New Roman"/>
          <w:color w:val="000000" w:themeColor="text1"/>
          <w:sz w:val="32"/>
          <w:highlight w:val="none"/>
          <w14:textFill>
            <w14:solidFill>
              <w14:schemeClr w14:val="tx1"/>
            </w14:solidFill>
          </w14:textFill>
        </w:rPr>
        <w:t>相关材料</w:t>
      </w:r>
    </w:p>
    <w:p w14:paraId="1D0A4CF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71C42C3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5715E22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3AD91E1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③深度访谈：学生、相关职能部门负责人</w:t>
      </w:r>
    </w:p>
    <w:p w14:paraId="156CC33E">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99" w:name="OLE_LINK42"/>
      <w:r>
        <w:rPr>
          <w:rFonts w:hint="default" w:ascii="Times New Roman" w:hAnsi="Times New Roman" w:eastAsia="黑体" w:cs="Times New Roman"/>
          <w:color w:val="000000" w:themeColor="text1"/>
          <w:sz w:val="32"/>
          <w:highlight w:val="none"/>
          <w14:textFill>
            <w14:solidFill>
              <w14:schemeClr w14:val="tx1"/>
            </w14:solidFill>
          </w14:textFill>
        </w:rPr>
        <w:t>观测点7：</w:t>
      </w:r>
      <w:bookmarkEnd w:id="99"/>
      <w:r>
        <w:rPr>
          <w:rFonts w:hint="default" w:ascii="Times New Roman" w:hAnsi="Times New Roman" w:eastAsia="黑体" w:cs="Times New Roman"/>
          <w:color w:val="000000" w:themeColor="text1"/>
          <w:sz w:val="32"/>
          <w:highlight w:val="none"/>
          <w14:textFill>
            <w14:solidFill>
              <w14:schemeClr w14:val="tx1"/>
            </w14:solidFill>
          </w14:textFill>
        </w:rPr>
        <w:t>落实国家职业教育专业教学标准和职业学校专业人才培养方案编制和实施要求，培养目标明确、培养方案合理，实施规范，修订及时。</w:t>
      </w:r>
    </w:p>
    <w:p w14:paraId="51D4E64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00" w:name="OLE_LINK7"/>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00"/>
    <w:p w14:paraId="11AC4E0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①落实国家职业教育专业教学标准和职业学校专业人才培养方案编制</w:t>
      </w:r>
      <w:r>
        <w:rPr>
          <w:rFonts w:hint="eastAsia" w:ascii="Times New Roman" w:hAnsi="Times New Roman" w:eastAsia="仿宋_GB2312" w:cs="Times New Roman"/>
          <w:color w:val="auto"/>
          <w:sz w:val="32"/>
          <w:highlight w:val="none"/>
          <w:lang w:eastAsia="zh-CN"/>
        </w:rPr>
        <w:t>与</w:t>
      </w:r>
      <w:r>
        <w:rPr>
          <w:rFonts w:hint="default" w:ascii="Times New Roman" w:hAnsi="Times New Roman" w:eastAsia="仿宋_GB2312" w:cs="Times New Roman"/>
          <w:color w:val="000000" w:themeColor="text1"/>
          <w:sz w:val="32"/>
          <w:highlight w:val="none"/>
          <w14:textFill>
            <w14:solidFill>
              <w14:schemeClr w14:val="tx1"/>
            </w14:solidFill>
          </w14:textFill>
        </w:rPr>
        <w:t>实施要求，相关制（修）订机制健全，执行到位；</w:t>
      </w:r>
    </w:p>
    <w:p w14:paraId="7C3084C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人才培养方案制（修）订有行业企业等外部利益相关方参与，能够准确反映产业需求；</w:t>
      </w:r>
    </w:p>
    <w:p w14:paraId="4ADEC81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③人才培养方案编制规范，专业培养目标内涵清晰，描述准确，课程设置与实施保障条件能有效支撑培养目标的达成。</w:t>
      </w:r>
    </w:p>
    <w:p w14:paraId="19BF8FA4">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5391E054">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①学校人才培养方案制（修）订机制文件</w:t>
      </w:r>
    </w:p>
    <w:p w14:paraId="65BE8EF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②人才培养方案汇编</w:t>
      </w:r>
    </w:p>
    <w:p w14:paraId="61D85C7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7745D3AC">
      <w:pPr>
        <w:tabs>
          <w:tab w:val="left" w:pos="453"/>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①专业剖析：专业人才培养目标与产业需求的吻合度、课程设置和实施保障条件对培养目标的支撑度</w:t>
      </w:r>
    </w:p>
    <w:p w14:paraId="1250B056">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151B2FE3">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观测点8：坚持校企协同育人，行业企业参与人才培养全过程，创新校企合作、工学结合人才培养模式，开展委托培养、订单培养与中国特色学徒制培养；实践教学学时不少于总学时的50%</w:t>
      </w:r>
      <w:r>
        <w:rPr>
          <w:rFonts w:hint="eastAsia" w:ascii="Times New Roman" w:hAnsi="Times New Roman" w:eastAsia="黑体" w:cs="Times New Roman"/>
          <w:color w:val="000000" w:themeColor="text1"/>
          <w:sz w:val="32"/>
          <w:highlight w:val="none"/>
          <w:lang w:eastAsia="zh-CN"/>
          <w14:textFill>
            <w14:solidFill>
              <w14:schemeClr w14:val="tx1"/>
            </w14:solidFill>
          </w14:textFill>
        </w:rPr>
        <w:t>，学生岗位实习时间一般为6个月</w:t>
      </w:r>
      <w:r>
        <w:rPr>
          <w:rFonts w:hint="default" w:ascii="Times New Roman" w:hAnsi="Times New Roman" w:eastAsia="黑体" w:cs="Times New Roman"/>
          <w:color w:val="000000" w:themeColor="text1"/>
          <w:sz w:val="32"/>
          <w:highlight w:val="none"/>
          <w14:textFill>
            <w14:solidFill>
              <w14:schemeClr w14:val="tx1"/>
            </w14:solidFill>
          </w14:textFill>
        </w:rPr>
        <w:t>。</w:t>
      </w:r>
    </w:p>
    <w:p w14:paraId="1380091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01" w:name="_Hlk176704355"/>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01"/>
    <w:p w14:paraId="17648894">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①深化产教融合，创新校企协同育人机制，推进和保障合作企业参与学校人才培养</w:t>
      </w:r>
      <w:r>
        <w:rPr>
          <w:rFonts w:hint="default" w:ascii="Times New Roman" w:hAnsi="Times New Roman" w:eastAsia="仿宋_GB2312" w:cs="Times New Roman"/>
          <w:color w:val="000000"/>
          <w:sz w:val="32"/>
          <w:highlight w:val="none"/>
        </w:rPr>
        <w:t>全环节</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7787EE94">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创新校企合作</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工学结合人才培养模式，积极实施委托培养、订单培养和中国特色学徒制培养；</w:t>
      </w:r>
    </w:p>
    <w:p w14:paraId="2807D02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③落实国家相关要求，实践教学学时不少于总学时的50%，学生岗位实习时间一般为6个月</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p>
    <w:p w14:paraId="048C344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02" w:name="_Hlk176704395"/>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bookmarkEnd w:id="102"/>
    <w:p w14:paraId="43914893">
      <w:pPr>
        <w:pStyle w:val="11"/>
        <w:numPr>
          <w:ilvl w:val="0"/>
          <w:numId w:val="0"/>
        </w:num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①学校校企协同育人相关机制文件</w:t>
      </w:r>
    </w:p>
    <w:p w14:paraId="435AB7D5">
      <w:pPr>
        <w:tabs>
          <w:tab w:val="left" w:pos="453"/>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②学校近三学年开展委托培养、订单培养和中国特色学徒制培养等情况一览表及实施材料</w:t>
      </w:r>
    </w:p>
    <w:p w14:paraId="2ECA6F9D">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6DCD7EA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131C362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②专业剖析：专业与企业协同育人情况，实践教学、岗位实习学时落实情况</w:t>
      </w:r>
    </w:p>
    <w:p w14:paraId="58B90948">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深度访谈：学生、合作企业代表、教务处负责人、校企合作管理部门负责人、院系或专业（群）负责人</w:t>
      </w:r>
    </w:p>
    <w:p w14:paraId="0485B6D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p>
    <w:p w14:paraId="61D6D70C">
      <w:pPr>
        <w:tabs>
          <w:tab w:val="left" w:pos="312"/>
        </w:tabs>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1.3就业状况</w:t>
      </w:r>
    </w:p>
    <w:p w14:paraId="7E11511E">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观测点9：以促进就业为导向，加强学生就业创业能力培养，积极争取市场、社会促就业资源，尤其是主动对接</w:t>
      </w:r>
      <w:r>
        <w:rPr>
          <w:rFonts w:hint="default" w:ascii="Times New Roman" w:hAnsi="Times New Roman" w:eastAsia="黑体" w:cs="Times New Roman"/>
          <w:color w:val="000000"/>
          <w:sz w:val="32"/>
          <w:highlight w:val="none"/>
        </w:rPr>
        <w:t>人力资源社会保障</w:t>
      </w:r>
      <w:r>
        <w:rPr>
          <w:rFonts w:hint="default" w:ascii="Times New Roman" w:hAnsi="Times New Roman" w:eastAsia="黑体" w:cs="Times New Roman"/>
          <w:color w:val="000000" w:themeColor="text1"/>
          <w:sz w:val="32"/>
          <w:highlight w:val="none"/>
          <w14:textFill>
            <w14:solidFill>
              <w14:schemeClr w14:val="tx1"/>
            </w14:solidFill>
          </w14:textFill>
        </w:rPr>
        <w:t>系统促就业专项，毕业生半年后毕业去向落实率、主要专业对口就业率高，“红黄牌”提示专业点招生调减及相关工作落实到位。</w:t>
      </w:r>
    </w:p>
    <w:p w14:paraId="6203684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027C9EA8">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①学生就业创业能力培养举措到位，有效开展生涯教育、就业指导、创业教育等课程和相关第二课堂活动，帮助学生增强就业创业能力，取得一定成效；</w:t>
      </w:r>
    </w:p>
    <w:p w14:paraId="2C441956">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②学校积极开展教育系统和</w:t>
      </w:r>
      <w:r>
        <w:rPr>
          <w:rFonts w:hint="default" w:ascii="Times New Roman" w:hAnsi="Times New Roman" w:eastAsia="仿宋_GB2312" w:cs="Times New Roman"/>
          <w:color w:val="000000"/>
          <w:sz w:val="32"/>
          <w:highlight w:val="none"/>
        </w:rPr>
        <w:t>人力资源社会保障</w:t>
      </w:r>
      <w:r>
        <w:rPr>
          <w:rFonts w:hint="default" w:ascii="Times New Roman" w:hAnsi="Times New Roman" w:eastAsia="仿宋_GB2312" w:cs="Times New Roman"/>
          <w:color w:val="000000" w:themeColor="text1"/>
          <w:sz w:val="32"/>
          <w:highlight w:val="none"/>
          <w14:textFill>
            <w14:solidFill>
              <w14:schemeClr w14:val="tx1"/>
            </w14:solidFill>
          </w14:textFill>
        </w:rPr>
        <w:t>系统的促就业活动，有效拓展就业资源；</w:t>
      </w:r>
    </w:p>
    <w:p w14:paraId="115C4202">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③学校鼓励引导毕业生服务区域经济社会发展，所在区域就业占比高；</w:t>
      </w:r>
    </w:p>
    <w:p w14:paraId="5A422ADC">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④对“红黄牌”提示专业点，及时采取招生调减等相关举措。</w:t>
      </w:r>
    </w:p>
    <w:p w14:paraId="44BEA11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76127966">
      <w:pPr>
        <w:pStyle w:val="11"/>
        <w:numPr>
          <w:ilvl w:val="-1"/>
          <w:numId w:val="0"/>
        </w:numPr>
        <w:tabs>
          <w:tab w:val="left" w:pos="312"/>
        </w:tabs>
        <w:spacing w:line="560" w:lineRule="exact"/>
        <w:ind w:left="0"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①学生就业创业能力培养相关材料</w:t>
      </w:r>
    </w:p>
    <w:p w14:paraId="5FAE06F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②近三学年毕业生半年后毕业去向落实率、本地（行业）就业率、对口就业率一览表</w:t>
      </w:r>
    </w:p>
    <w:p w14:paraId="40991867">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③近三学年“红黄牌”提示专业点招生情况一览表（如无此情况，则不需提供）</w:t>
      </w:r>
    </w:p>
    <w:p w14:paraId="7594F88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63A12AA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42A1EFAD">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②深度访谈：学生、应届毕业生、就业部门负责人、双创教育部门负责人</w:t>
      </w:r>
    </w:p>
    <w:p w14:paraId="4B084740">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1.4专业贡献</w:t>
      </w:r>
    </w:p>
    <w:p w14:paraId="668FBB97">
      <w:pPr>
        <w:tabs>
          <w:tab w:val="left" w:pos="312"/>
        </w:tabs>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观测点10：推进科教融汇，主动融入行业企业创新升级，有效开展科技成果研发、转化、服务等工作，并能以科研工作促进教学建设。</w:t>
      </w:r>
    </w:p>
    <w:p w14:paraId="04A7C4EF">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63BDD833">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①面向国家战略、江苏重点产业或区域经济发展需求，建有技术应用研究平台和创新团队，为行业企业创新升级、解决生产难题等提供良好服务，科技成果研发和转化、横向技术服务等工作</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取得一定</w:t>
      </w:r>
      <w:r>
        <w:rPr>
          <w:rFonts w:hint="default" w:ascii="Times New Roman" w:hAnsi="Times New Roman" w:eastAsia="仿宋_GB2312" w:cs="Times New Roman"/>
          <w:color w:val="000000" w:themeColor="text1"/>
          <w:sz w:val="32"/>
          <w:highlight w:val="none"/>
          <w14:textFill>
            <w14:solidFill>
              <w14:schemeClr w14:val="tx1"/>
            </w14:solidFill>
          </w14:textFill>
        </w:rPr>
        <w:t>成效；</w:t>
      </w:r>
    </w:p>
    <w:p w14:paraId="7559DA2D">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②建有科研反哺教学相关机制，在科研项目和成果转化为教学项目、学生实践项目、教学案例和教学资源等方面，取得一定成效；</w:t>
      </w:r>
    </w:p>
    <w:p w14:paraId="566481BF">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pPr>
      <w:bookmarkStart w:id="103" w:name="_Hlk196424274"/>
      <w:bookmarkStart w:id="104" w:name="_Hlk196493226"/>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第一类学校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要在技术研发与转化、服务区域社会经济发展、科研反哺教学等方面取得明显成绩，具有一定的创新示范价值</w:t>
      </w:r>
      <w:bookmarkEnd w:id="103"/>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鼓励第二、三类学校参照第一类学校执行</w:t>
      </w:r>
      <w:r>
        <w:rPr>
          <w:rFonts w:hint="default" w:ascii="Times New Roman" w:hAnsi="Times New Roman" w:eastAsia="仿宋_GB2312" w:cs="Times New Roman"/>
          <w:color w:val="000000" w:themeColor="text1"/>
          <w:sz w:val="32"/>
          <w:highlight w:val="none"/>
          <w14:textFill>
            <w14:solidFill>
              <w14:schemeClr w14:val="tx1"/>
            </w14:solidFill>
          </w14:textFill>
        </w:rPr>
        <w:t>。</w:t>
      </w:r>
    </w:p>
    <w:bookmarkEnd w:id="104"/>
    <w:p w14:paraId="18FF2A8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40E7F52D">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①学校高水平技术应用研究平台和科技创新团队一览表</w:t>
      </w:r>
    </w:p>
    <w:p w14:paraId="5835FECB">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②近三</w:t>
      </w:r>
      <w:r>
        <w:rPr>
          <w:rFonts w:hint="default" w:ascii="Times New Roman" w:hAnsi="Times New Roman" w:eastAsia="仿宋_GB2312" w:cs="Times New Roman"/>
          <w:color w:val="000000"/>
          <w:sz w:val="32"/>
          <w:highlight w:val="none"/>
        </w:rPr>
        <w:t>学</w:t>
      </w:r>
      <w:r>
        <w:rPr>
          <w:rFonts w:hint="default" w:ascii="Times New Roman" w:hAnsi="Times New Roman" w:eastAsia="仿宋_GB2312" w:cs="Times New Roman"/>
          <w:color w:val="000000" w:themeColor="text1"/>
          <w:sz w:val="32"/>
          <w:highlight w:val="none"/>
          <w14:textFill>
            <w14:solidFill>
              <w14:schemeClr w14:val="tx1"/>
            </w14:solidFill>
          </w14:textFill>
        </w:rPr>
        <w:t>年学校科技成果研发、转化情况一览表</w:t>
      </w:r>
    </w:p>
    <w:p w14:paraId="69C9EEB1">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③近三学年学校横向技术服务项目一览表</w:t>
      </w:r>
    </w:p>
    <w:p w14:paraId="32375399">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④科研反哺教学相关制度文件及落实情况</w:t>
      </w:r>
    </w:p>
    <w:p w14:paraId="7DAA2B67">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4A4DC6B5">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0665E0B4">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3ACC4E17">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③深度访谈：科技处负责人、教务处负责人、专业教师</w:t>
      </w:r>
    </w:p>
    <w:p w14:paraId="77196C6C">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观测点11：服务产业人力资源提升和学习型社会建设，面向行业企业人员、下岗再就业人员、退役军人、新型农民、社区人员等群体提供职业培训与学习服务。</w:t>
      </w:r>
    </w:p>
    <w:p w14:paraId="3D16053A">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40B19188">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①学校面向不同群体，建有相关终身学习或技术技能培训平台，平台运行有序，</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取得一定</w:t>
      </w:r>
      <w:r>
        <w:rPr>
          <w:rFonts w:hint="default" w:ascii="Times New Roman" w:hAnsi="Times New Roman" w:eastAsia="仿宋_GB2312" w:cs="Times New Roman"/>
          <w:color w:val="000000" w:themeColor="text1"/>
          <w:sz w:val="32"/>
          <w:highlight w:val="none"/>
          <w14:textFill>
            <w14:solidFill>
              <w14:schemeClr w14:val="tx1"/>
            </w14:solidFill>
          </w14:textFill>
        </w:rPr>
        <w:t>成效；</w:t>
      </w:r>
    </w:p>
    <w:p w14:paraId="5487D469">
      <w:pPr>
        <w:pStyle w:val="11"/>
        <w:numPr>
          <w:ilvl w:val="0"/>
          <w:numId w:val="0"/>
        </w:num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sz w:val="32"/>
          <w:highlight w:val="none"/>
          <w:lang w:val="en-US" w:eastAsia="zh-CN"/>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第一类学校年非学历培训人次</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应</w:t>
      </w:r>
      <w:r>
        <w:rPr>
          <w:rFonts w:hint="default" w:ascii="Times New Roman" w:hAnsi="Times New Roman" w:eastAsia="仿宋_GB2312" w:cs="Times New Roman"/>
          <w:color w:val="000000" w:themeColor="text1"/>
          <w:sz w:val="32"/>
          <w:highlight w:val="none"/>
          <w14:textFill>
            <w14:solidFill>
              <w14:schemeClr w14:val="tx1"/>
            </w14:solidFill>
          </w14:textFill>
        </w:rPr>
        <w:t>不低于全日制在校生规模的2倍</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第二类学校年非学历培训人次</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应</w:t>
      </w:r>
      <w:r>
        <w:rPr>
          <w:rFonts w:hint="default" w:ascii="Times New Roman" w:hAnsi="Times New Roman" w:eastAsia="仿宋_GB2312" w:cs="Times New Roman"/>
          <w:color w:val="000000" w:themeColor="text1"/>
          <w:sz w:val="32"/>
          <w:highlight w:val="none"/>
          <w14:textFill>
            <w14:solidFill>
              <w14:schemeClr w14:val="tx1"/>
            </w14:solidFill>
          </w14:textFill>
        </w:rPr>
        <w:t>不低于在校生规模；第三类学校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参照第二类学校执行</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213CA074">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0E73A29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①学校社会培训平台一览表</w:t>
      </w:r>
    </w:p>
    <w:p w14:paraId="10A07DF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②近三学年学校社会培训情况一览表</w:t>
      </w:r>
    </w:p>
    <w:p w14:paraId="57C8C52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0ECE038F">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①学校汇报</w:t>
      </w:r>
    </w:p>
    <w:p w14:paraId="5678C1CB">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194C1141">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③深度访谈：社会培训部门负责人</w:t>
      </w:r>
    </w:p>
    <w:p w14:paraId="55E1770F">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观测点12</w:t>
      </w:r>
      <w:r>
        <w:rPr>
          <w:rFonts w:hint="eastAsia" w:ascii="Times New Roman" w:hAnsi="Times New Roman" w:eastAsia="黑体" w:cs="Times New Roman"/>
          <w:color w:val="000000" w:themeColor="text1"/>
          <w:sz w:val="32"/>
          <w:highlight w:val="none"/>
          <w:lang w:eastAsia="zh-CN"/>
          <w14:textFill>
            <w14:solidFill>
              <w14:schemeClr w14:val="tx1"/>
            </w14:solidFill>
          </w14:textFill>
        </w:rPr>
        <w:t>：</w:t>
      </w:r>
      <w:r>
        <w:rPr>
          <w:rFonts w:hint="default" w:ascii="Times New Roman" w:hAnsi="Times New Roman" w:eastAsia="黑体" w:cs="Times New Roman"/>
          <w:color w:val="000000" w:themeColor="text1"/>
          <w:sz w:val="32"/>
          <w:highlight w:val="none"/>
          <w14:textFill>
            <w14:solidFill>
              <w14:schemeClr w14:val="tx1"/>
            </w14:solidFill>
          </w14:textFill>
        </w:rPr>
        <w:t>教随产出、产教同行，</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探索建设</w:t>
      </w:r>
      <w:r>
        <w:rPr>
          <w:rFonts w:hint="default" w:ascii="Times New Roman" w:hAnsi="Times New Roman" w:eastAsia="黑体" w:cs="Times New Roman"/>
          <w:color w:val="000000" w:themeColor="text1"/>
          <w:sz w:val="32"/>
          <w:highlight w:val="none"/>
          <w14:textFill>
            <w14:solidFill>
              <w14:schemeClr w14:val="tx1"/>
            </w14:solidFill>
          </w14:textFill>
        </w:rPr>
        <w:t>海外办学项目或办学点，培养培训国际化人才和中资企业急需的本土技能人才；</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在专业标准、课程标准、教学资源和教学装备方面取得的建设成果，具有一定的国际影响力。</w:t>
      </w:r>
    </w:p>
    <w:p w14:paraId="46D4E252">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2101215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①服务国际产能合作和中国企业“走出去”，学校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探索建设</w:t>
      </w:r>
      <w:r>
        <w:rPr>
          <w:rFonts w:hint="default" w:ascii="Times New Roman" w:hAnsi="Times New Roman" w:eastAsia="仿宋_GB2312" w:cs="Times New Roman"/>
          <w:color w:val="000000" w:themeColor="text1"/>
          <w:sz w:val="32"/>
          <w:highlight w:val="none"/>
          <w14:textFill>
            <w14:solidFill>
              <w14:schemeClr w14:val="tx1"/>
            </w14:solidFill>
          </w14:textFill>
        </w:rPr>
        <w:t>海外办学项目或办学点；</w:t>
      </w:r>
    </w:p>
    <w:p w14:paraId="1AA03B1B">
      <w:pPr>
        <w:pStyle w:val="11"/>
        <w:numPr>
          <w:ilvl w:val="0"/>
          <w:numId w:val="0"/>
        </w:num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学校</w:t>
      </w:r>
      <w:r>
        <w:rPr>
          <w:rFonts w:hint="default" w:ascii="Times New Roman" w:hAnsi="Times New Roman" w:eastAsia="仿宋_GB2312" w:cs="Times New Roman"/>
          <w:color w:val="000000" w:themeColor="text1"/>
          <w:sz w:val="32"/>
          <w:highlight w:val="none"/>
          <w14:textFill>
            <w14:solidFill>
              <w14:schemeClr w14:val="tx1"/>
            </w14:solidFill>
          </w14:textFill>
        </w:rPr>
        <w:t>的专业标准、课程标准、教学资源和教学装备等</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有国际力量参与研制</w:t>
      </w:r>
      <w:r>
        <w:rPr>
          <w:rFonts w:hint="default" w:ascii="Times New Roman" w:hAnsi="Times New Roman" w:eastAsia="仿宋_GB2312" w:cs="Times New Roman"/>
          <w:color w:val="000000" w:themeColor="text1"/>
          <w:sz w:val="32"/>
          <w:highlight w:val="none"/>
          <w14:textFill>
            <w14:solidFill>
              <w14:schemeClr w14:val="tx1"/>
            </w14:solidFill>
          </w14:textFill>
        </w:rPr>
        <w:t>，并在国（境）外职业教育和培训领域</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得到一定的应用</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3B2FD6CF">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第一类学校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建成运行有效的海外办学项目或办学点</w:t>
      </w:r>
      <w:r>
        <w:rPr>
          <w:rFonts w:hint="default" w:ascii="Times New Roman" w:hAnsi="Times New Roman" w:eastAsia="仿宋_GB2312" w:cs="Times New Roman"/>
          <w:color w:val="000000" w:themeColor="text1"/>
          <w:sz w:val="32"/>
          <w:highlight w:val="none"/>
          <w14:textFill>
            <w14:solidFill>
              <w14:schemeClr w14:val="tx1"/>
            </w14:solidFill>
          </w14:textFill>
        </w:rPr>
        <w:t>，</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能</w:t>
      </w:r>
      <w:r>
        <w:rPr>
          <w:rFonts w:hint="default" w:ascii="Times New Roman" w:hAnsi="Times New Roman" w:eastAsia="仿宋_GB2312" w:cs="Times New Roman"/>
          <w:color w:val="000000" w:themeColor="text1"/>
          <w:sz w:val="32"/>
          <w:highlight w:val="none"/>
          <w14:textFill>
            <w14:solidFill>
              <w14:schemeClr w14:val="tx1"/>
            </w14:solidFill>
          </w14:textFill>
        </w:rPr>
        <w:t>为中资企业、“一带一路”国家培养国际化人才</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提供有效助力，</w:t>
      </w:r>
      <w:r>
        <w:rPr>
          <w:rFonts w:hint="default" w:ascii="Times New Roman" w:hAnsi="Times New Roman" w:eastAsia="仿宋_GB2312" w:cs="Times New Roman"/>
          <w:color w:val="000000" w:themeColor="text1"/>
          <w:sz w:val="32"/>
          <w:highlight w:val="none"/>
          <w14:textFill>
            <w14:solidFill>
              <w14:schemeClr w14:val="tx1"/>
            </w14:solidFill>
          </w14:textFill>
        </w:rPr>
        <w:t>专业标准、课程标准、教学资源和教学装备等</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已具有一定的国际影响力</w:t>
      </w:r>
      <w:r>
        <w:rPr>
          <w:rFonts w:hint="default" w:ascii="Times New Roman" w:hAnsi="Times New Roman" w:eastAsia="仿宋_GB2312" w:cs="Times New Roman"/>
          <w:color w:val="000000" w:themeColor="text1"/>
          <w:sz w:val="32"/>
          <w:highlight w:val="none"/>
          <w14:textFill>
            <w14:solidFill>
              <w14:schemeClr w14:val="tx1"/>
            </w14:solidFill>
          </w14:textFill>
        </w:rPr>
        <w:t>，并在国（境）外职业教育和培训领域被采纳和应用。</w:t>
      </w:r>
    </w:p>
    <w:p w14:paraId="56D7D249">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5A4A3C91">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①学校海外办学项目、办学点情况一览表</w:t>
      </w:r>
    </w:p>
    <w:p w14:paraId="60D115B5">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②学校开发并成功推出海外的专业标准、课程标准、教学资源、教学装备情况一览表</w:t>
      </w:r>
    </w:p>
    <w:p w14:paraId="508CFF5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2FC35F4F">
      <w:pPr>
        <w:tabs>
          <w:tab w:val="left" w:pos="312"/>
        </w:tabs>
        <w:spacing w:line="560" w:lineRule="exact"/>
        <w:ind w:firstLine="640" w:firstLineChars="200"/>
        <w:jc w:val="left"/>
        <w:rPr>
          <w:rFonts w:hint="default" w:ascii="Times New Roman" w:hAnsi="Times New Roman" w:eastAsia="宋体"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学校汇报</w:t>
      </w:r>
    </w:p>
    <w:p w14:paraId="5A413DF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21CACCBF">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深度访谈：国际合作部门负责人、院系或专业（群）负责人</w:t>
      </w:r>
    </w:p>
    <w:p w14:paraId="6B112294">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2.课程</w:t>
      </w:r>
    </w:p>
    <w:p w14:paraId="7558E812">
      <w:pPr>
        <w:tabs>
          <w:tab w:val="left" w:pos="312"/>
        </w:tabs>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2.1思政课程</w:t>
      </w:r>
    </w:p>
    <w:p w14:paraId="38B73EEC">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观测点13：坚持以习近平新时代中国特色社会主义思想为指导，加强思政课程建设，开齐开足思政课程，增强思政课程针对性和吸引力；落实培养让党放心、爱国奉献、担当民族复兴重任的时代新人的要求，</w:t>
      </w:r>
      <w:bookmarkStart w:id="105" w:name="OLE_LINK47"/>
      <w:bookmarkStart w:id="106" w:name="OLE_LINK46"/>
      <w:r>
        <w:rPr>
          <w:rFonts w:hint="default" w:ascii="Times New Roman" w:hAnsi="Times New Roman" w:eastAsia="黑体" w:cs="Times New Roman"/>
          <w:color w:val="000000" w:themeColor="text1"/>
          <w:sz w:val="32"/>
          <w:highlight w:val="none"/>
          <w14:textFill>
            <w14:solidFill>
              <w14:schemeClr w14:val="tx1"/>
            </w14:solidFill>
          </w14:textFill>
        </w:rPr>
        <w:t>贯彻总体国家安全观</w:t>
      </w:r>
      <w:bookmarkEnd w:id="105"/>
      <w:bookmarkEnd w:id="106"/>
      <w:r>
        <w:rPr>
          <w:rFonts w:hint="default" w:ascii="Times New Roman" w:hAnsi="Times New Roman" w:eastAsia="黑体" w:cs="Times New Roman"/>
          <w:color w:val="000000" w:themeColor="text1"/>
          <w:sz w:val="32"/>
          <w:highlight w:val="none"/>
          <w14:textFill>
            <w14:solidFill>
              <w14:schemeClr w14:val="tx1"/>
            </w14:solidFill>
          </w14:textFill>
        </w:rPr>
        <w:t>，落实</w:t>
      </w:r>
      <w:bookmarkStart w:id="107" w:name="OLE_LINK49"/>
      <w:bookmarkStart w:id="108" w:name="OLE_LINK48"/>
      <w:r>
        <w:rPr>
          <w:rFonts w:hint="default" w:ascii="Times New Roman" w:hAnsi="Times New Roman" w:eastAsia="黑体" w:cs="Times New Roman"/>
          <w:color w:val="000000" w:themeColor="text1"/>
          <w:sz w:val="32"/>
          <w:highlight w:val="none"/>
          <w14:textFill>
            <w14:solidFill>
              <w14:schemeClr w14:val="tx1"/>
            </w14:solidFill>
          </w14:textFill>
        </w:rPr>
        <w:t>意识形态</w:t>
      </w:r>
      <w:bookmarkEnd w:id="107"/>
      <w:bookmarkEnd w:id="108"/>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工作</w:t>
      </w:r>
      <w:r>
        <w:rPr>
          <w:rFonts w:hint="default" w:ascii="Times New Roman" w:hAnsi="Times New Roman" w:eastAsia="黑体" w:cs="Times New Roman"/>
          <w:color w:val="000000" w:themeColor="text1"/>
          <w:sz w:val="32"/>
          <w:highlight w:val="none"/>
          <w14:textFill>
            <w14:solidFill>
              <w14:schemeClr w14:val="tx1"/>
            </w14:solidFill>
          </w14:textFill>
        </w:rPr>
        <w:t>责任制。</w:t>
      </w:r>
    </w:p>
    <w:p w14:paraId="229F702D">
      <w:pPr>
        <w:tabs>
          <w:tab w:val="left" w:pos="312"/>
        </w:tabs>
        <w:spacing w:before="240"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264CFCA0">
      <w:pPr>
        <w:tabs>
          <w:tab w:val="left" w:pos="312"/>
        </w:tabs>
        <w:kinsoku w:val="0"/>
        <w:overflowPunct w:val="0"/>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①学校以习近平新时代中国特色社会主义思想为指导，严格落实思政课建设各项要求，开足开齐开好思政课，积极推动思政小课堂与社会大课堂结合；</w:t>
      </w:r>
    </w:p>
    <w:p w14:paraId="2BE18368">
      <w:pPr>
        <w:tabs>
          <w:tab w:val="left" w:pos="312"/>
        </w:tabs>
        <w:kinsoku w:val="0"/>
        <w:overflowPunct w:val="0"/>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②学校思政课程建设机制健全，持续推进相关教师队伍建设、课程教学模式创新、课程资源建设，有效提高思政课程的针对性、吸引力和教学实效；</w:t>
      </w:r>
    </w:p>
    <w:p w14:paraId="15926675">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③学校将总体国家安全观教育纳入课程内容和各类专题活动，教育效果明显；</w:t>
      </w:r>
    </w:p>
    <w:p w14:paraId="38CCC1F6">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④学校健全</w:t>
      </w:r>
      <w:bookmarkStart w:id="109" w:name="OLE_LINK122"/>
      <w:bookmarkStart w:id="110" w:name="OLE_LINK121"/>
      <w:r>
        <w:rPr>
          <w:rFonts w:hint="default" w:ascii="Times New Roman" w:hAnsi="Times New Roman" w:eastAsia="仿宋_GB2312" w:cs="Times New Roman"/>
          <w:color w:val="000000" w:themeColor="text1"/>
          <w:sz w:val="32"/>
          <w:highlight w:val="none"/>
          <w14:textFill>
            <w14:solidFill>
              <w14:schemeClr w14:val="tx1"/>
            </w14:solidFill>
          </w14:textFill>
        </w:rPr>
        <w:t>意识形态</w:t>
      </w:r>
      <w:bookmarkEnd w:id="109"/>
      <w:bookmarkEnd w:id="110"/>
      <w:r>
        <w:rPr>
          <w:rFonts w:hint="eastAsia" w:ascii="Times New Roman" w:hAnsi="Times New Roman" w:eastAsia="仿宋_GB2312" w:cs="Times New Roman"/>
          <w:color w:val="auto"/>
          <w:sz w:val="32"/>
          <w:highlight w:val="none"/>
          <w:lang w:eastAsia="zh-CN"/>
        </w:rPr>
        <w:t>工作责任</w:t>
      </w:r>
      <w:r>
        <w:rPr>
          <w:rFonts w:hint="default" w:ascii="Times New Roman" w:hAnsi="Times New Roman" w:eastAsia="仿宋_GB2312" w:cs="Times New Roman"/>
          <w:color w:val="000000" w:themeColor="text1"/>
          <w:sz w:val="32"/>
          <w:highlight w:val="none"/>
          <w14:textFill>
            <w14:solidFill>
              <w14:schemeClr w14:val="tx1"/>
            </w14:solidFill>
          </w14:textFill>
        </w:rPr>
        <w:t>分工体系，意识形态分析研判、阵地管理、风险防控等机制健全、职责明确、落实到位。</w:t>
      </w:r>
    </w:p>
    <w:p w14:paraId="42BE3F3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11460A2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①学校加强思政课程建设的机制、举措和实施效果相关材料</w:t>
      </w:r>
    </w:p>
    <w:p w14:paraId="2110FE11">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sz w:val="32"/>
          <w:highlight w:val="none"/>
        </w:rPr>
        <w:t>学校贯彻</w:t>
      </w:r>
      <w:r>
        <w:rPr>
          <w:rFonts w:hint="default" w:ascii="Times New Roman" w:hAnsi="Times New Roman" w:eastAsia="仿宋_GB2312" w:cs="Times New Roman"/>
          <w:color w:val="000000" w:themeColor="text1"/>
          <w:sz w:val="32"/>
          <w:highlight w:val="none"/>
          <w14:textFill>
            <w14:solidFill>
              <w14:schemeClr w14:val="tx1"/>
            </w14:solidFill>
          </w14:textFill>
        </w:rPr>
        <w:t>总体国家安全观的相关材料</w:t>
      </w:r>
    </w:p>
    <w:p w14:paraId="4F88C745">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③学校落实意识形态</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工作</w:t>
      </w:r>
      <w:r>
        <w:rPr>
          <w:rFonts w:hint="default" w:ascii="Times New Roman" w:hAnsi="Times New Roman" w:eastAsia="仿宋_GB2312" w:cs="Times New Roman"/>
          <w:color w:val="000000" w:themeColor="text1"/>
          <w:sz w:val="32"/>
          <w:highlight w:val="none"/>
          <w14:textFill>
            <w14:solidFill>
              <w14:schemeClr w14:val="tx1"/>
            </w14:solidFill>
          </w14:textFill>
        </w:rPr>
        <w:t>责任制的相关材料</w:t>
      </w:r>
    </w:p>
    <w:p w14:paraId="7B36665D">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4F162B0D">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听课</w:t>
      </w:r>
    </w:p>
    <w:p w14:paraId="4EA50D6C">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622B2D57">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深度访谈：马克思主义学院负责人、专职思政课教师、相关部门负责人</w:t>
      </w:r>
    </w:p>
    <w:p w14:paraId="328567D2">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2.2课程建设</w:t>
      </w:r>
    </w:p>
    <w:p w14:paraId="3181C1D9">
      <w:pPr>
        <w:tabs>
          <w:tab w:val="left" w:pos="312"/>
        </w:tabs>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111" w:name="_Hlk176725009"/>
      <w:r>
        <w:rPr>
          <w:rFonts w:hint="default" w:ascii="Times New Roman" w:hAnsi="Times New Roman" w:eastAsia="黑体" w:cs="Times New Roman"/>
          <w:color w:val="000000" w:themeColor="text1"/>
          <w:sz w:val="32"/>
          <w:highlight w:val="none"/>
          <w14:textFill>
            <w14:solidFill>
              <w14:schemeClr w14:val="tx1"/>
            </w14:solidFill>
          </w14:textFill>
        </w:rPr>
        <w:t>观测点14：</w:t>
      </w:r>
      <w:bookmarkEnd w:id="111"/>
      <w:r>
        <w:rPr>
          <w:rFonts w:hint="default" w:ascii="Times New Roman" w:hAnsi="Times New Roman" w:eastAsia="黑体" w:cs="Times New Roman"/>
          <w:color w:val="000000" w:themeColor="text1"/>
          <w:sz w:val="32"/>
          <w:highlight w:val="none"/>
          <w14:textFill>
            <w14:solidFill>
              <w14:schemeClr w14:val="tx1"/>
            </w14:solidFill>
          </w14:textFill>
        </w:rPr>
        <w:t>课程设置以服务学生全面发展和适应经济社会发展需求为导向，符合国家专业教学标准，课程标准符合人才培养方案要求，能够支撑培养规格达成。</w:t>
      </w:r>
    </w:p>
    <w:p w14:paraId="11D3F30E">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6D64BA5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①课程建设和管理机制健全，课程设置充分体现服务学生全面发展和适应经济社会发展的导向，并在课程教学目标、教学内容、教学评价中得到有效落实；</w:t>
      </w:r>
    </w:p>
    <w:p w14:paraId="0129379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②课程设置符合国家专业教学标准，专业核心课程内涵与教学标准要求一致；</w:t>
      </w:r>
    </w:p>
    <w:p w14:paraId="44B115FB">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③课程体系能有效支撑人才培养目标的达成，课程标准能充分落实人才培养方案所赋予的教学任务。</w:t>
      </w:r>
    </w:p>
    <w:p w14:paraId="3F12725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3F647D7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专业人才培养方案汇编</w:t>
      </w:r>
    </w:p>
    <w:p w14:paraId="68DAD39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②专业课程标准汇编</w:t>
      </w:r>
    </w:p>
    <w:p w14:paraId="5894849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③学校课程建设与管理相关机制材料</w:t>
      </w:r>
    </w:p>
    <w:p w14:paraId="126D40A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④主要专业（群）的课程体系与人才培养规格支撑矩阵表</w:t>
      </w:r>
    </w:p>
    <w:p w14:paraId="18616BB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62F3FE4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2813127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②专业剖析：课程设置的导向性、合规性、支撑性和落实情况</w:t>
      </w:r>
    </w:p>
    <w:p w14:paraId="1586725A">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③深度访谈：专任教师</w:t>
      </w:r>
    </w:p>
    <w:p w14:paraId="430F658A">
      <w:pPr>
        <w:tabs>
          <w:tab w:val="left" w:pos="312"/>
        </w:tabs>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15：结构合理，公共基础课程学时不少于总学时的1/4，公共艺术类课程修学学分要求不少于2个；专业课程对接职业岗位（群）要求，突出实践性和递进性；选修课程体现专业和区域特色、学生个性化需求，学时不少于总学时的10%。</w:t>
      </w:r>
    </w:p>
    <w:p w14:paraId="435CD2D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0D100AB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①严格按照国家规定开齐开足公共基础课程，思想政治理论课、国家安全教育、体育、军事课、心理健康等课程应列入公共基础必修课，且公共基础课程</w:t>
      </w:r>
      <w:r>
        <w:rPr>
          <w:rFonts w:hint="eastAsia" w:ascii="Times New Roman" w:hAnsi="Times New Roman" w:eastAsia="仿宋_GB2312" w:cs="Times New Roman"/>
          <w:color w:val="auto"/>
          <w:sz w:val="32"/>
          <w:highlight w:val="none"/>
          <w:lang w:eastAsia="zh-CN"/>
        </w:rPr>
        <w:t>学时不少</w:t>
      </w:r>
      <w:r>
        <w:rPr>
          <w:rFonts w:hint="default" w:ascii="Times New Roman" w:hAnsi="Times New Roman" w:eastAsia="仿宋_GB2312" w:cs="Times New Roman"/>
          <w:color w:val="000000" w:themeColor="text1"/>
          <w:sz w:val="32"/>
          <w:highlight w:val="none"/>
          <w14:textFill>
            <w14:solidFill>
              <w14:schemeClr w14:val="tx1"/>
            </w14:solidFill>
          </w14:textFill>
        </w:rPr>
        <w:t>于总学时的</w:t>
      </w:r>
      <w:bookmarkStart w:id="112" w:name="_Hlk176725341"/>
      <w:r>
        <w:rPr>
          <w:rFonts w:hint="default" w:ascii="Times New Roman" w:hAnsi="Times New Roman" w:eastAsia="仿宋_GB2312" w:cs="Times New Roman"/>
          <w:color w:val="000000" w:themeColor="text1"/>
          <w:sz w:val="32"/>
          <w:highlight w:val="none"/>
          <w14:textFill>
            <w14:solidFill>
              <w14:schemeClr w14:val="tx1"/>
            </w14:solidFill>
          </w14:textFill>
        </w:rPr>
        <w:t>1/4</w:t>
      </w:r>
      <w:bookmarkEnd w:id="112"/>
      <w:r>
        <w:rPr>
          <w:rFonts w:hint="default" w:ascii="Times New Roman" w:hAnsi="Times New Roman" w:eastAsia="仿宋_GB2312" w:cs="Times New Roman"/>
          <w:color w:val="000000" w:themeColor="text1"/>
          <w:sz w:val="32"/>
          <w:highlight w:val="none"/>
          <w14:textFill>
            <w14:solidFill>
              <w14:schemeClr w14:val="tx1"/>
            </w14:solidFill>
          </w14:textFill>
        </w:rPr>
        <w:t>；应将公共艺术课程纳入人才培养方案，并明确学生修满2个学分方可毕业。如未</w:t>
      </w:r>
      <w:r>
        <w:rPr>
          <w:rFonts w:hint="eastAsia" w:ascii="Times New Roman" w:hAnsi="Times New Roman" w:eastAsia="仿宋_GB2312" w:cs="Times New Roman"/>
          <w:color w:val="auto"/>
          <w:sz w:val="32"/>
          <w:highlight w:val="none"/>
          <w:lang w:eastAsia="zh-CN"/>
        </w:rPr>
        <w:t>达到</w:t>
      </w:r>
      <w:r>
        <w:rPr>
          <w:rFonts w:hint="default" w:ascii="Times New Roman" w:hAnsi="Times New Roman" w:eastAsia="仿宋_GB2312" w:cs="Times New Roman"/>
          <w:color w:val="000000" w:themeColor="text1"/>
          <w:sz w:val="32"/>
          <w:highlight w:val="none"/>
          <w14:textFill>
            <w14:solidFill>
              <w14:schemeClr w14:val="tx1"/>
            </w14:solidFill>
          </w14:textFill>
        </w:rPr>
        <w:t>，则本观测点评为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6B1FACB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专业课程设置合理，课程安排符合学生的认知规律，课程内容能紧密联系生产劳动实际和社会实践，突出应用性和实践性，体现能力递进，注重学生职业能力和职业精神的培养；</w:t>
      </w:r>
    </w:p>
    <w:p w14:paraId="5159ED7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③根据专业和区域特色、学生个性化需求和有关文件规定开设人文素养、科学素养、专业能力拓展等方面的选修课，学时不少于总学时的10%。如未达，则本观测点评为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3207E772">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0F8E70A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①专业人才培养方案汇编</w:t>
      </w:r>
    </w:p>
    <w:p w14:paraId="266C6E6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②专业课程标准汇编</w:t>
      </w:r>
    </w:p>
    <w:p w14:paraId="63F355F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③近三学年选修课开设情况一览表</w:t>
      </w:r>
    </w:p>
    <w:p w14:paraId="685AD20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D46E36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0B4331B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②深度访谈：专任教师</w:t>
      </w:r>
    </w:p>
    <w:p w14:paraId="07ADB12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③专业剖析：专业课程设置和教学内容</w:t>
      </w:r>
    </w:p>
    <w:p w14:paraId="1B2E738F">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113" w:name="_Hlk196427334"/>
      <w:r>
        <w:rPr>
          <w:rFonts w:hint="default" w:ascii="Times New Roman" w:hAnsi="Times New Roman" w:eastAsia="黑体" w:cs="Times New Roman"/>
          <w:color w:val="000000" w:themeColor="text1"/>
          <w:sz w:val="32"/>
          <w:highlight w:val="none"/>
          <w14:textFill>
            <w14:solidFill>
              <w14:schemeClr w14:val="tx1"/>
            </w14:solidFill>
          </w14:textFill>
        </w:rPr>
        <w:t>观测点</w:t>
      </w:r>
      <w:bookmarkEnd w:id="113"/>
      <w:r>
        <w:rPr>
          <w:rFonts w:hint="default" w:ascii="Times New Roman" w:hAnsi="Times New Roman" w:eastAsia="黑体" w:cs="Times New Roman"/>
          <w:color w:val="000000" w:themeColor="text1"/>
          <w:sz w:val="32"/>
          <w:highlight w:val="none"/>
          <w14:textFill>
            <w14:solidFill>
              <w14:schemeClr w14:val="tx1"/>
            </w14:solidFill>
          </w14:textFill>
        </w:rPr>
        <w:t>16：</w:t>
      </w:r>
      <w:bookmarkStart w:id="114" w:name="_Hlk196426881"/>
      <w:r>
        <w:rPr>
          <w:rFonts w:hint="default" w:ascii="Times New Roman" w:hAnsi="Times New Roman" w:eastAsia="黑体" w:cs="Times New Roman"/>
          <w:color w:val="000000" w:themeColor="text1"/>
          <w:sz w:val="32"/>
          <w:highlight w:val="none"/>
          <w14:textFill>
            <w14:solidFill>
              <w14:schemeClr w14:val="tx1"/>
            </w14:solidFill>
          </w14:textFill>
        </w:rPr>
        <w:t>专业课程内容对接职业岗位（群）能力要求，绘制能力图谱，构建和完善专业课程体系；课程内容及时反映真实工作任务和工作过程，适应项目化教学要求，并根据产业发展更新，引入相关领域新标准、新技术、新工艺、新方法，课程建设</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取得一定</w:t>
      </w:r>
      <w:r>
        <w:rPr>
          <w:rFonts w:hint="default" w:ascii="Times New Roman" w:hAnsi="Times New Roman" w:eastAsia="黑体" w:cs="Times New Roman"/>
          <w:color w:val="000000" w:themeColor="text1"/>
          <w:sz w:val="32"/>
          <w:highlight w:val="none"/>
          <w14:textFill>
            <w14:solidFill>
              <w14:schemeClr w14:val="tx1"/>
            </w14:solidFill>
          </w14:textFill>
        </w:rPr>
        <w:t>成效。</w:t>
      </w:r>
    </w:p>
    <w:p w14:paraId="55732B19">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14"/>
    <w:p w14:paraId="7792034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课程能基于相关职业岗位（群）的工作任务和工作过程，准确把握能力要求，科学分解为知识点和技能点，结合学生学习规律，形成课程能力图谱，清晰展示课程内容结构和学习路径，帮助学生理解课程的层次和内容，助推学生达成学习目标；</w:t>
      </w:r>
    </w:p>
    <w:p w14:paraId="0372956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②学校应建立相关机制，对课程的内容更新提出明确要求，促进课程密切关注行业动态和</w:t>
      </w:r>
      <w:r>
        <w:rPr>
          <w:rFonts w:hint="default" w:ascii="Times New Roman" w:hAnsi="Times New Roman" w:eastAsia="仿宋_GB2312" w:cs="Times New Roman"/>
          <w:color w:val="000000"/>
          <w:sz w:val="32"/>
          <w:highlight w:val="none"/>
        </w:rPr>
        <w:t>行业</w:t>
      </w:r>
      <w:r>
        <w:rPr>
          <w:rFonts w:hint="default" w:ascii="Times New Roman" w:hAnsi="Times New Roman" w:eastAsia="仿宋_GB2312" w:cs="Times New Roman"/>
          <w:color w:val="000000" w:themeColor="text1"/>
          <w:sz w:val="32"/>
          <w:highlight w:val="none"/>
          <w14:textFill>
            <w14:solidFill>
              <w14:schemeClr w14:val="tx1"/>
            </w14:solidFill>
          </w14:textFill>
        </w:rPr>
        <w:t>需求，及时将相关领域的“新标准、新技术、新工艺、新方法”内容融入教学</w:t>
      </w:r>
      <w:r>
        <w:rPr>
          <w:rFonts w:hint="default" w:ascii="Times New Roman" w:hAnsi="Times New Roman" w:eastAsia="仿宋_GB2312" w:cs="Times New Roman"/>
          <w:color w:val="000000"/>
          <w:sz w:val="32"/>
          <w:highlight w:val="none"/>
        </w:rPr>
        <w:t>内容</w:t>
      </w:r>
      <w:r>
        <w:rPr>
          <w:rFonts w:hint="default" w:ascii="Times New Roman" w:hAnsi="Times New Roman" w:eastAsia="仿宋_GB2312" w:cs="Times New Roman"/>
          <w:color w:val="000000" w:themeColor="text1"/>
          <w:sz w:val="32"/>
          <w:highlight w:val="none"/>
          <w14:textFill>
            <w14:solidFill>
              <w14:schemeClr w14:val="tx1"/>
            </w14:solidFill>
          </w14:textFill>
        </w:rPr>
        <w:t>，确保课程的先进性和实用性；</w:t>
      </w:r>
    </w:p>
    <w:p w14:paraId="3B6A748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auto"/>
          <w:sz w:val="32"/>
          <w:highlight w:val="none"/>
          <w:lang w:val="en-US" w:eastAsia="zh-CN"/>
        </w:rPr>
        <w:t>*对</w:t>
      </w:r>
      <w:r>
        <w:rPr>
          <w:rFonts w:hint="default" w:ascii="Times New Roman" w:hAnsi="Times New Roman" w:eastAsia="仿宋_GB2312" w:cs="Times New Roman"/>
          <w:color w:val="auto"/>
          <w:sz w:val="32"/>
          <w:highlight w:val="none"/>
        </w:rPr>
        <w:t>第一类、第二类学校</w:t>
      </w:r>
      <w:r>
        <w:rPr>
          <w:rFonts w:hint="default"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还应</w:t>
      </w:r>
      <w:r>
        <w:rPr>
          <w:rFonts w:hint="default" w:ascii="Times New Roman" w:hAnsi="Times New Roman" w:eastAsia="仿宋_GB2312" w:cs="Times New Roman"/>
          <w:color w:val="auto"/>
          <w:sz w:val="32"/>
          <w:highlight w:val="none"/>
          <w:lang w:val="en-US" w:eastAsia="zh-CN"/>
        </w:rPr>
        <w:t>重点关注其</w:t>
      </w:r>
      <w:r>
        <w:rPr>
          <w:rFonts w:hint="default" w:ascii="Times New Roman" w:hAnsi="Times New Roman" w:eastAsia="仿宋_GB2312" w:cs="Times New Roman"/>
          <w:color w:val="auto"/>
          <w:sz w:val="32"/>
          <w:highlight w:val="none"/>
        </w:rPr>
        <w:t>近三学年</w:t>
      </w:r>
      <w:r>
        <w:rPr>
          <w:rFonts w:hint="default" w:ascii="Times New Roman" w:hAnsi="Times New Roman" w:eastAsia="仿宋_GB2312" w:cs="Times New Roman"/>
          <w:color w:val="auto"/>
          <w:sz w:val="32"/>
          <w:highlight w:val="none"/>
          <w:lang w:val="en-US" w:eastAsia="zh-CN"/>
        </w:rPr>
        <w:t>在</w:t>
      </w:r>
      <w:r>
        <w:rPr>
          <w:rFonts w:hint="default" w:ascii="Times New Roman" w:hAnsi="Times New Roman" w:eastAsia="仿宋_GB2312" w:cs="Times New Roman"/>
          <w:color w:val="auto"/>
          <w:sz w:val="32"/>
          <w:highlight w:val="none"/>
        </w:rPr>
        <w:t>省级及以上教育行政部门立项的课程项目数量</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val="en-US" w:eastAsia="zh-CN"/>
        </w:rPr>
        <w:t>以及</w:t>
      </w:r>
      <w:r>
        <w:rPr>
          <w:rFonts w:hint="default" w:ascii="Times New Roman" w:hAnsi="Times New Roman" w:eastAsia="仿宋_GB2312" w:cs="Times New Roman"/>
          <w:color w:val="auto"/>
          <w:sz w:val="32"/>
          <w:highlight w:val="none"/>
        </w:rPr>
        <w:t>在</w:t>
      </w:r>
      <w:r>
        <w:rPr>
          <w:rFonts w:hint="default" w:ascii="Times New Roman" w:hAnsi="Times New Roman" w:eastAsia="仿宋_GB2312" w:cs="Times New Roman"/>
          <w:color w:val="auto"/>
          <w:sz w:val="32"/>
          <w:highlight w:val="none"/>
          <w:lang w:val="en-US" w:eastAsia="zh-CN"/>
        </w:rPr>
        <w:t>省内</w:t>
      </w:r>
      <w:r>
        <w:rPr>
          <w:rFonts w:hint="default" w:ascii="Times New Roman" w:hAnsi="Times New Roman" w:eastAsia="仿宋_GB2312" w:cs="Times New Roman"/>
          <w:color w:val="auto"/>
          <w:sz w:val="32"/>
          <w:highlight w:val="none"/>
        </w:rPr>
        <w:t>同类院校排名</w:t>
      </w:r>
      <w:r>
        <w:rPr>
          <w:rFonts w:hint="default" w:ascii="Times New Roman" w:hAnsi="Times New Roman" w:eastAsia="仿宋_GB2312" w:cs="Times New Roman"/>
          <w:color w:val="auto"/>
          <w:sz w:val="32"/>
          <w:highlight w:val="none"/>
          <w:lang w:val="en-US" w:eastAsia="zh-CN"/>
        </w:rPr>
        <w:t>情况。</w:t>
      </w:r>
    </w:p>
    <w:p w14:paraId="429B88E7">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5B4ED56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专业课课程能力图谱</w:t>
      </w:r>
    </w:p>
    <w:p w14:paraId="5FB0AC2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sz w:val="32"/>
          <w:highlight w:val="none"/>
        </w:rPr>
        <w:t>近三学年省级及以上</w:t>
      </w:r>
      <w:r>
        <w:rPr>
          <w:rFonts w:hint="default" w:ascii="Times New Roman" w:hAnsi="Times New Roman" w:eastAsia="仿宋_GB2312" w:cs="Times New Roman"/>
          <w:color w:val="000000" w:themeColor="text1"/>
          <w:sz w:val="32"/>
          <w:highlight w:val="none"/>
          <w14:textFill>
            <w14:solidFill>
              <w14:schemeClr w14:val="tx1"/>
            </w14:solidFill>
          </w14:textFill>
        </w:rPr>
        <w:t>教育行政部门立项的课程项目一览表及佐证</w:t>
      </w:r>
    </w:p>
    <w:p w14:paraId="3C9C17D7">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3B335EC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①专业剖析：专业课程建设和教学实施</w:t>
      </w:r>
    </w:p>
    <w:p w14:paraId="1E491C2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0105F8F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③听课</w:t>
      </w:r>
    </w:p>
    <w:p w14:paraId="31296AA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④深度访谈：专业课教师</w:t>
      </w:r>
    </w:p>
    <w:p w14:paraId="6A3A2D8D">
      <w:pPr>
        <w:tabs>
          <w:tab w:val="left" w:pos="312"/>
        </w:tabs>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观测点17：全面实施课程思政，深入挖掘具有地方职业特征和行业特色的思政元素，推进课程思政与思政课程同向同行，</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取得一定成效</w:t>
      </w:r>
      <w:r>
        <w:rPr>
          <w:rFonts w:hint="default" w:ascii="Times New Roman" w:hAnsi="Times New Roman" w:eastAsia="黑体" w:cs="Times New Roman"/>
          <w:color w:val="000000" w:themeColor="text1"/>
          <w:sz w:val="32"/>
          <w:highlight w:val="none"/>
          <w14:textFill>
            <w14:solidFill>
              <w14:schemeClr w14:val="tx1"/>
            </w14:solidFill>
          </w14:textFill>
        </w:rPr>
        <w:t>。</w:t>
      </w:r>
    </w:p>
    <w:p w14:paraId="4287A04B">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15AB4E5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①深入落实《高等学校课程思政建设指导纲要》，全面推进课程思政建设，确保专业课程与思政课程同向同行，协同发力，发挥好每门课程的育人作用；</w:t>
      </w:r>
    </w:p>
    <w:p w14:paraId="1778A34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②课程思政要求贯彻到全部专业课课程标准（或课程教学大纲）中，并有效落实。</w:t>
      </w:r>
    </w:p>
    <w:p w14:paraId="68917A00">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41C15FE9">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①推进课程思政的机制、举措相关材料</w:t>
      </w:r>
    </w:p>
    <w:p w14:paraId="2E1C726B">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②专业课课程标准（或课程教学大纲）汇编</w:t>
      </w:r>
    </w:p>
    <w:p w14:paraId="6094B39F">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③课程思政建设成效相关材料</w:t>
      </w:r>
    </w:p>
    <w:p w14:paraId="76C0E37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【考察活动建议】</w:t>
      </w:r>
    </w:p>
    <w:p w14:paraId="3A1A3F20">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①听课</w:t>
      </w:r>
    </w:p>
    <w:p w14:paraId="73D410CD">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3B76443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③深度访谈：专业课教师</w:t>
      </w:r>
    </w:p>
    <w:p w14:paraId="2635BB87">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④专业剖析：课程思政落实情况</w:t>
      </w:r>
    </w:p>
    <w:p w14:paraId="6890FA40">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115" w:name="OLE_LINK64"/>
      <w:bookmarkStart w:id="116" w:name="OLE_LINK65"/>
      <w:r>
        <w:rPr>
          <w:rFonts w:hint="default" w:ascii="Times New Roman" w:hAnsi="Times New Roman" w:eastAsia="黑体" w:cs="Times New Roman"/>
          <w:color w:val="000000" w:themeColor="text1"/>
          <w:sz w:val="32"/>
          <w:highlight w:val="none"/>
          <w14:textFill>
            <w14:solidFill>
              <w14:schemeClr w14:val="tx1"/>
            </w14:solidFill>
          </w14:textFill>
        </w:rPr>
        <w:t>2.3教学实施</w:t>
      </w:r>
    </w:p>
    <w:bookmarkEnd w:id="115"/>
    <w:bookmarkEnd w:id="116"/>
    <w:p w14:paraId="5A23CE33">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观测点18：以学生为中心，深化教学改革，提升课堂教学质量，学生学习参与度高，课堂教学目标达成度高。</w:t>
      </w:r>
    </w:p>
    <w:p w14:paraId="6B1599F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2269567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①教师在课堂教学中能贯彻“以学生为中心”理念，依据学情和学生学习成果达成情况，持续优化教学设计和教学方法，关注学生的能力提升和素质养成；</w:t>
      </w:r>
    </w:p>
    <w:p w14:paraId="5E5BEC4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构建互动共创的师生关系，课堂教学生态良好；学生积极参与各项学习活动，能较好达成教学目标。</w:t>
      </w:r>
    </w:p>
    <w:p w14:paraId="3A09E1A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4CDD000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①教案、过程性评价记录等课堂教学实施材料（抽取）</w:t>
      </w:r>
    </w:p>
    <w:p w14:paraId="7FFB4BD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【考察活动建议】</w:t>
      </w:r>
    </w:p>
    <w:p w14:paraId="10AB0DD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①听课</w:t>
      </w:r>
    </w:p>
    <w:p w14:paraId="1633BF5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②深度访谈：学生、教师</w:t>
      </w:r>
    </w:p>
    <w:p w14:paraId="160E337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③查阅资料</w:t>
      </w:r>
    </w:p>
    <w:p w14:paraId="241DA5EA">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观测点19：坚持因材施教，利用数字技术改进教学方法，推行项目教学、案例教学、情境教学、模块化教学等，专业课程广泛采用“学中做、做中学”。</w:t>
      </w:r>
    </w:p>
    <w:p w14:paraId="78054910">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17" w:name="_Hlk197949643"/>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17"/>
    <w:p w14:paraId="216509B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①学校关注学生的个体差异和学习需求，在课程教学组织实施、教学管理等方面采取有效举措，落实因材施教；</w:t>
      </w:r>
    </w:p>
    <w:p w14:paraId="1578627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②教师充分利用互联网、大数据、AI等技术和数字化教学资源，改进教学方式，提升教学效果；</w:t>
      </w:r>
    </w:p>
    <w:p w14:paraId="094B93A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③课程能够参考岗位群真实工作内容和工作过程，推进项目教学、案例教学、情境教学、模块化教学等教学模式改革，体现职业教育特色；</w:t>
      </w:r>
    </w:p>
    <w:p w14:paraId="5A7C6F5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④专业课程体现能力导向，广泛落实“学中做、做中学”要求，采取有效方式，加深学生对理论知识的理解，促进实践技能的掌握。</w:t>
      </w:r>
    </w:p>
    <w:p w14:paraId="4EC98496">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w:t>
      </w:r>
      <w:bookmarkStart w:id="118" w:name="OLE_LINK24"/>
      <w:bookmarkStart w:id="119" w:name="OLE_LINK25"/>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bookmarkEnd w:id="118"/>
      <w:bookmarkEnd w:id="119"/>
      <w:r>
        <w:rPr>
          <w:rFonts w:hint="default" w:ascii="Times New Roman" w:hAnsi="Times New Roman" w:eastAsia="楷体" w:cs="Times New Roman"/>
          <w:color w:val="000000" w:themeColor="text1"/>
          <w:sz w:val="32"/>
          <w:highlight w:val="none"/>
          <w14:textFill>
            <w14:solidFill>
              <w14:schemeClr w14:val="tx1"/>
            </w14:solidFill>
          </w14:textFill>
        </w:rPr>
        <w:t>】</w:t>
      </w:r>
    </w:p>
    <w:p w14:paraId="64E6A86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①学校落实因材施教的相关材料</w:t>
      </w:r>
    </w:p>
    <w:p w14:paraId="23801A0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②教学改革相关成效材料，如教学能力大赛获奖、教学成果奖、典型案例等</w:t>
      </w:r>
    </w:p>
    <w:p w14:paraId="3A6902D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③专业核心课程的教学实施和考核评价过程材料汇编。</w:t>
      </w:r>
    </w:p>
    <w:p w14:paraId="6EDCA446">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503EB37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专业剖析：专业教学改革情况</w:t>
      </w:r>
    </w:p>
    <w:p w14:paraId="3EA68F0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3D76B4E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听课</w:t>
      </w:r>
    </w:p>
    <w:p w14:paraId="52F52ED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④</w:t>
      </w:r>
      <w:r>
        <w:rPr>
          <w:rFonts w:hint="default" w:ascii="Times New Roman" w:hAnsi="Times New Roman" w:eastAsia="仿宋_GB2312" w:cs="Times New Roman"/>
          <w:color w:val="000000" w:themeColor="text1"/>
          <w:sz w:val="32"/>
          <w:highlight w:val="none"/>
          <w14:textFill>
            <w14:solidFill>
              <w14:schemeClr w14:val="tx1"/>
            </w14:solidFill>
          </w14:textFill>
        </w:rPr>
        <w:t>深度访谈：学生、教师</w:t>
      </w:r>
    </w:p>
    <w:p w14:paraId="54E54DA3">
      <w:pPr>
        <w:spacing w:before="240"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2.4教学评价</w:t>
      </w:r>
    </w:p>
    <w:p w14:paraId="6C68A9E0">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120" w:name="OLE_LINK98"/>
      <w:bookmarkStart w:id="121" w:name="OLE_LINK95"/>
      <w:bookmarkStart w:id="122" w:name="OLE_LINK94"/>
      <w:r>
        <w:rPr>
          <w:rFonts w:hint="default" w:ascii="Times New Roman" w:hAnsi="Times New Roman" w:eastAsia="黑体" w:cs="Times New Roman"/>
          <w:color w:val="000000" w:themeColor="text1"/>
          <w:sz w:val="32"/>
          <w:highlight w:val="none"/>
          <w14:textFill>
            <w14:solidFill>
              <w14:schemeClr w14:val="tx1"/>
            </w14:solidFill>
          </w14:textFill>
        </w:rPr>
        <w:t>观测点20：建立教学质量标准，多元主体参与教学评价，常态化实施教学质量监控，积极利用数字技术提升教学质量监控效能，</w:t>
      </w:r>
      <w:bookmarkStart w:id="123" w:name="OLE_LINK70"/>
      <w:bookmarkStart w:id="124" w:name="OLE_LINK71"/>
      <w:bookmarkStart w:id="125" w:name="OLE_LINK68"/>
      <w:bookmarkStart w:id="126" w:name="OLE_LINK69"/>
      <w:r>
        <w:rPr>
          <w:rFonts w:hint="default" w:ascii="Times New Roman" w:hAnsi="Times New Roman" w:eastAsia="黑体" w:cs="Times New Roman"/>
          <w:color w:val="000000" w:themeColor="text1"/>
          <w:sz w:val="32"/>
          <w:highlight w:val="none"/>
          <w14:textFill>
            <w14:solidFill>
              <w14:schemeClr w14:val="tx1"/>
            </w14:solidFill>
          </w14:textFill>
        </w:rPr>
        <w:t>建立评价结果应用的有效机制</w:t>
      </w:r>
      <w:bookmarkEnd w:id="123"/>
      <w:bookmarkEnd w:id="124"/>
      <w:r>
        <w:rPr>
          <w:rFonts w:hint="default" w:ascii="Times New Roman" w:hAnsi="Times New Roman" w:eastAsia="黑体" w:cs="Times New Roman"/>
          <w:color w:val="000000" w:themeColor="text1"/>
          <w:sz w:val="32"/>
          <w:highlight w:val="none"/>
          <w14:textFill>
            <w14:solidFill>
              <w14:schemeClr w14:val="tx1"/>
            </w14:solidFill>
          </w14:textFill>
        </w:rPr>
        <w:t>，在改进教学效果方面取得一定成效。</w:t>
      </w:r>
      <w:bookmarkEnd w:id="125"/>
      <w:bookmarkEnd w:id="126"/>
    </w:p>
    <w:p w14:paraId="1A3FF15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27" w:name="OLE_LINK99"/>
      <w:bookmarkStart w:id="128" w:name="_Hlk204286857"/>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27"/>
    <w:bookmarkEnd w:id="128"/>
    <w:p w14:paraId="6771479A">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①学校建立并实施常态化教学质量监控机制，教学质量标准健全，对</w:t>
      </w:r>
      <w:bookmarkStart w:id="129" w:name="OLE_LINK72"/>
      <w:bookmarkStart w:id="130" w:name="OLE_LINK73"/>
      <w:r>
        <w:rPr>
          <w:rFonts w:hint="default" w:ascii="Times New Roman" w:hAnsi="Times New Roman" w:eastAsia="仿宋_GB2312" w:cs="Times New Roman"/>
          <w:color w:val="000000" w:themeColor="text1"/>
          <w:sz w:val="32"/>
          <w:highlight w:val="none"/>
          <w14:textFill>
            <w14:solidFill>
              <w14:schemeClr w14:val="tx1"/>
            </w14:solidFill>
          </w14:textFill>
        </w:rPr>
        <w:t>教学关键环节</w:t>
      </w:r>
      <w:bookmarkEnd w:id="129"/>
      <w:bookmarkEnd w:id="130"/>
      <w:r>
        <w:rPr>
          <w:rFonts w:hint="default" w:ascii="Times New Roman" w:hAnsi="Times New Roman" w:eastAsia="仿宋_GB2312" w:cs="Times New Roman"/>
          <w:color w:val="000000" w:themeColor="text1"/>
          <w:sz w:val="32"/>
          <w:highlight w:val="none"/>
          <w14:textFill>
            <w14:solidFill>
              <w14:schemeClr w14:val="tx1"/>
            </w14:solidFill>
          </w14:textFill>
        </w:rPr>
        <w:t>均有明确的质量要求和评价标准。引入企业、学生等多元主体参与教学评价，提升评价的科学性；</w:t>
      </w:r>
    </w:p>
    <w:p w14:paraId="5EA93DD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②建立教学质量改进闭环，定期开展教学质量评价和分析，及时将分析结果反馈至相关主体，运用于教学改进，取得</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一定</w:t>
      </w:r>
      <w:r>
        <w:rPr>
          <w:rFonts w:hint="default" w:ascii="Times New Roman" w:hAnsi="Times New Roman" w:eastAsia="仿宋_GB2312" w:cs="Times New Roman"/>
          <w:color w:val="000000" w:themeColor="text1"/>
          <w:sz w:val="32"/>
          <w:highlight w:val="none"/>
          <w14:textFill>
            <w14:solidFill>
              <w14:schemeClr w14:val="tx1"/>
            </w14:solidFill>
          </w14:textFill>
        </w:rPr>
        <w:t>成效；</w:t>
      </w:r>
    </w:p>
    <w:p w14:paraId="6E79D5A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能运用数字技术，提高教学质量监控过程性数据收集、数据分析、结果反馈、持续改进等环节的工作效率和成效。</w:t>
      </w:r>
    </w:p>
    <w:p w14:paraId="7A6D467F">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0001102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①学校教学质量监控机制文件及近一学年实施材料</w:t>
      </w:r>
    </w:p>
    <w:p w14:paraId="2ECE442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②学校教学质量标准</w:t>
      </w:r>
    </w:p>
    <w:p w14:paraId="0ABF00A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③学校教学质量改进机制文件及近一学年实施材料</w:t>
      </w:r>
    </w:p>
    <w:p w14:paraId="75ECB2A1">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571A66F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0247EE2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②专业剖析：专业课程教学评价和改进材料</w:t>
      </w:r>
    </w:p>
    <w:p w14:paraId="5B484F5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③深度访谈：质量监控部门负责人、专任教师、学生</w:t>
      </w:r>
    </w:p>
    <w:bookmarkEnd w:id="120"/>
    <w:bookmarkEnd w:id="121"/>
    <w:bookmarkEnd w:id="122"/>
    <w:p w14:paraId="1C878DC7">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观测点21：</w:t>
      </w:r>
      <w:bookmarkStart w:id="131" w:name="OLE_LINK96"/>
      <w:bookmarkStart w:id="132" w:name="OLE_LINK97"/>
      <w:r>
        <w:rPr>
          <w:rFonts w:hint="default" w:ascii="Times New Roman" w:hAnsi="Times New Roman" w:eastAsia="黑体" w:cs="Times New Roman"/>
          <w:color w:val="000000" w:themeColor="text1"/>
          <w:sz w:val="32"/>
          <w:highlight w:val="none"/>
          <w14:textFill>
            <w14:solidFill>
              <w14:schemeClr w14:val="tx1"/>
            </w14:solidFill>
          </w14:textFill>
        </w:rPr>
        <w:t>建立健全教师教学评价制度，突出对学生学习体验和教学成效的评价；有效应用评价结果，帮助教师诊断教学不足，提高教学能力；引导教师积极钻研教学，提升教学质量。</w:t>
      </w:r>
    </w:p>
    <w:p w14:paraId="4FA0940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0463C34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①学校教师教学评价机制完善，评价标准科学，重视对学生学习体验和教学成效的</w:t>
      </w:r>
      <w:r>
        <w:rPr>
          <w:rFonts w:hint="eastAsia" w:ascii="Times New Roman" w:hAnsi="Times New Roman" w:eastAsia="仿宋_GB2312" w:cs="Times New Roman"/>
          <w:color w:val="auto"/>
          <w:sz w:val="32"/>
          <w:highlight w:val="none"/>
          <w:lang w:eastAsia="zh-CN"/>
        </w:rPr>
        <w:t>考查</w:t>
      </w:r>
      <w:r>
        <w:rPr>
          <w:rFonts w:hint="default" w:ascii="Times New Roman" w:hAnsi="Times New Roman" w:eastAsia="仿宋_GB2312" w:cs="Times New Roman"/>
          <w:color w:val="000000" w:themeColor="text1"/>
          <w:sz w:val="32"/>
          <w:highlight w:val="none"/>
          <w14:textFill>
            <w14:solidFill>
              <w14:schemeClr w14:val="tx1"/>
            </w14:solidFill>
          </w14:textFill>
        </w:rPr>
        <w:t>，评价结果信度、效度高；</w:t>
      </w:r>
    </w:p>
    <w:p w14:paraId="52C0577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②对教师教学评价结果，能组织教学督导、同行高水平教师等进行分析、诊断，并及时给教师以反馈和指导，帮助教师提高教学能力；</w:t>
      </w:r>
    </w:p>
    <w:p w14:paraId="04B538D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③把教学评价情况作为教师激励、考核和聘用机制的重要组成部分，有效引导和鼓励教师投入精力进行教学内容、方法、手段的创新研究与实践，形成重视教学、关注质量的良好氛围。</w:t>
      </w:r>
    </w:p>
    <w:p w14:paraId="37BFB4F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【必要佐证材料】</w:t>
      </w:r>
    </w:p>
    <w:p w14:paraId="361FAB9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①学校教师教学评价机制文件及近一学年实施材料</w:t>
      </w:r>
    </w:p>
    <w:p w14:paraId="2400B30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②学校将教师教学评价情况纳入教师激励、考核和聘用机制的情况</w:t>
      </w:r>
    </w:p>
    <w:p w14:paraId="5EDFC947">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6728CEB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2CBC436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②深度访谈：专任教师、学生</w:t>
      </w:r>
    </w:p>
    <w:bookmarkEnd w:id="131"/>
    <w:bookmarkEnd w:id="132"/>
    <w:p w14:paraId="1506AA0C">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3.教材</w:t>
      </w:r>
    </w:p>
    <w:p w14:paraId="7517E385">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3.1教材管理与选用</w:t>
      </w:r>
    </w:p>
    <w:p w14:paraId="7DDC6342">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观测点22：落实国家教材管理有关规定，党委（党组织）对教材负总责，建有教材工作委员会、教材管理制度并运行有效。</w:t>
      </w:r>
    </w:p>
    <w:p w14:paraId="4D1DFCE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3EFFC460">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①落实国家教材管理有关规定，将党管教材贯彻到教材工作各环节，强化党委（党组织）对教材管理的主体责任；</w:t>
      </w:r>
    </w:p>
    <w:p w14:paraId="5BDFD53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②建有教材工作委员会，职责明确，运行有效，教材管理机制健全，对教材的编写、修订、审核、出版、选用等环节均有明确的要求。</w:t>
      </w:r>
    </w:p>
    <w:p w14:paraId="25F63CB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4059320F">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①学校教材工作委员会机制文件及相关材料</w:t>
      </w:r>
    </w:p>
    <w:p w14:paraId="7990F16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②学校教材管理机制文件及相关材料</w:t>
      </w:r>
    </w:p>
    <w:p w14:paraId="34DCAA0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0F868AFA">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5D9F5AF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②深度访谈：教务处负责人</w:t>
      </w:r>
    </w:p>
    <w:p w14:paraId="36D53E1D">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观测点23：使用国家统编的思政课程教材、马克思主义理论研究和建设工程重点教材，优先选用国家和省级职业教育优秀教材、规划教材，专业课程主要选用校企合作编写正式出版的教材。</w:t>
      </w:r>
    </w:p>
    <w:p w14:paraId="2725527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077F905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①严格落实职业院校教材管理相关规定，严把教材选用关，教材选用程序严谨，实施到位；</w:t>
      </w:r>
    </w:p>
    <w:p w14:paraId="79D92A1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使用国家统编的思政课程教材、马克思主义理论研究和建设工程重点教材，优先选用国家和省级职业教育优秀教材、规划教材，专业课程主要选用校企合作编写</w:t>
      </w:r>
      <w:r>
        <w:rPr>
          <w:rFonts w:hint="default" w:ascii="Times New Roman" w:hAnsi="Times New Roman" w:eastAsia="仿宋_GB2312" w:cs="Times New Roman"/>
          <w:color w:val="000000"/>
          <w:sz w:val="32"/>
          <w:highlight w:val="none"/>
        </w:rPr>
        <w:t>正式</w:t>
      </w:r>
      <w:r>
        <w:rPr>
          <w:rFonts w:hint="default" w:ascii="Times New Roman" w:hAnsi="Times New Roman" w:eastAsia="仿宋_GB2312" w:cs="Times New Roman"/>
          <w:color w:val="000000" w:themeColor="text1"/>
          <w:sz w:val="32"/>
          <w:highlight w:val="none"/>
          <w14:textFill>
            <w14:solidFill>
              <w14:schemeClr w14:val="tx1"/>
            </w14:solidFill>
          </w14:textFill>
        </w:rPr>
        <w:t>出版的教材。</w:t>
      </w:r>
    </w:p>
    <w:p w14:paraId="6904B4B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22F68A5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①近三学年教材选用一览表</w:t>
      </w:r>
    </w:p>
    <w:p w14:paraId="4FF2BDE0">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785FB0B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32AF13E2">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3.2教材开发</w:t>
      </w:r>
    </w:p>
    <w:p w14:paraId="316FFA26">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24：校企联合创作编写教学材料，创新开发活页式、工作手册（说明书）式、融媒体式等新形态教材，推进数字教材建设，教材内容符合国家专业教学标准和职业标准（规范）要求，落实课程思政，体现产业变化，适应学习需要，教材建设</w:t>
      </w:r>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取得一定成效</w:t>
      </w:r>
      <w:r>
        <w:rPr>
          <w:rFonts w:hint="default" w:ascii="Times New Roman" w:hAnsi="Times New Roman" w:eastAsia="黑体" w:cs="Times New Roman"/>
          <w:color w:val="000000" w:themeColor="text1"/>
          <w:sz w:val="32"/>
          <w:highlight w:val="none"/>
          <w14:textFill>
            <w14:solidFill>
              <w14:schemeClr w14:val="tx1"/>
            </w14:solidFill>
          </w14:textFill>
        </w:rPr>
        <w:t>。</w:t>
      </w:r>
    </w:p>
    <w:p w14:paraId="28FA67CC">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6D46A7F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①建立校企合作开发教材机制，明确校企双方的工作职责，保证教材的编写符合行业企业需求，适应学习需要；</w:t>
      </w:r>
    </w:p>
    <w:p w14:paraId="116B86C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②聚焦产业技术发展，开发易于更新调整、便于携带组合的活页式教材，包含工作计划书、质量检测手册、工具书、文件清单等内容的工作手册（说明书）式教材，充分利用数字和网络技术的融媒体式教材；</w:t>
      </w:r>
    </w:p>
    <w:p w14:paraId="6DDA10A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③积极推进数字教材建设，提升教师数字教材开发能力，探索虚拟现实、数字孪生、人工智能等技术在数字教材开发中的应用；</w:t>
      </w:r>
    </w:p>
    <w:p w14:paraId="60AC619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教材开发能对接国家专业教学标准和职业标准（规范），落实相关要求，及时引入典型生产案例和新方法、新技术、新工艺、新标准，体现行业最新发展；充分挖掘思政育人元素，与专业内容有机融合，助推课程思政落实；</w:t>
      </w:r>
    </w:p>
    <w:p w14:paraId="6FE7F36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auto"/>
          <w:sz w:val="32"/>
          <w:highlight w:val="none"/>
          <w:lang w:val="en-US" w:eastAsia="zh-CN"/>
        </w:rPr>
        <w:t>*对</w:t>
      </w:r>
      <w:r>
        <w:rPr>
          <w:rFonts w:hint="default" w:ascii="Times New Roman" w:hAnsi="Times New Roman" w:eastAsia="仿宋_GB2312" w:cs="Times New Roman"/>
          <w:color w:val="auto"/>
          <w:sz w:val="32"/>
          <w:highlight w:val="none"/>
        </w:rPr>
        <w:t>第一类、第二类学校</w:t>
      </w:r>
      <w:r>
        <w:rPr>
          <w:rFonts w:hint="default"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还应</w:t>
      </w:r>
      <w:r>
        <w:rPr>
          <w:rFonts w:hint="default" w:ascii="Times New Roman" w:hAnsi="Times New Roman" w:eastAsia="仿宋_GB2312" w:cs="Times New Roman"/>
          <w:color w:val="auto"/>
          <w:sz w:val="32"/>
          <w:highlight w:val="none"/>
          <w:lang w:val="en-US" w:eastAsia="zh-CN"/>
        </w:rPr>
        <w:t>重点关注其</w:t>
      </w:r>
      <w:r>
        <w:rPr>
          <w:rFonts w:hint="default" w:ascii="Times New Roman" w:hAnsi="Times New Roman" w:eastAsia="仿宋_GB2312" w:cs="Times New Roman"/>
          <w:color w:val="auto"/>
          <w:sz w:val="32"/>
          <w:highlight w:val="none"/>
        </w:rPr>
        <w:t>近三学年省级及以上规划教材数量</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val="en-US" w:eastAsia="zh-CN"/>
        </w:rPr>
        <w:t>以及</w:t>
      </w:r>
      <w:r>
        <w:rPr>
          <w:rFonts w:hint="default" w:ascii="Times New Roman" w:hAnsi="Times New Roman" w:eastAsia="仿宋_GB2312" w:cs="Times New Roman"/>
          <w:color w:val="auto"/>
          <w:sz w:val="32"/>
          <w:highlight w:val="none"/>
        </w:rPr>
        <w:t>在同类院校</w:t>
      </w:r>
      <w:r>
        <w:rPr>
          <w:rFonts w:hint="eastAsia" w:ascii="Times New Roman" w:hAnsi="Times New Roman" w:eastAsia="仿宋_GB2312" w:cs="Times New Roman"/>
          <w:color w:val="auto"/>
          <w:sz w:val="32"/>
          <w:highlight w:val="none"/>
          <w:lang w:eastAsia="zh-CN"/>
        </w:rPr>
        <w:t>中的排名</w:t>
      </w:r>
      <w:r>
        <w:rPr>
          <w:rFonts w:hint="default" w:ascii="Times New Roman" w:hAnsi="Times New Roman" w:eastAsia="仿宋_GB2312" w:cs="Times New Roman"/>
          <w:color w:val="auto"/>
          <w:sz w:val="32"/>
          <w:highlight w:val="none"/>
          <w:lang w:val="en-US" w:eastAsia="zh-CN"/>
        </w:rPr>
        <w:t>情况。</w:t>
      </w:r>
    </w:p>
    <w:p w14:paraId="086BD95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 xml:space="preserve"> 【必要佐证材料】</w:t>
      </w:r>
    </w:p>
    <w:p w14:paraId="30D2239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①学校校企合作开发教材相关机制文件</w:t>
      </w:r>
    </w:p>
    <w:p w14:paraId="5AA492C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②近三学年校企合作开发教材一览表及教材样本</w:t>
      </w:r>
    </w:p>
    <w:p w14:paraId="4CC08D5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sz w:val="32"/>
          <w:highlight w:val="none"/>
        </w:rPr>
        <w:t>近三学年省级及以上</w:t>
      </w:r>
      <w:r>
        <w:rPr>
          <w:rFonts w:hint="default" w:ascii="Times New Roman" w:hAnsi="Times New Roman" w:eastAsia="仿宋_GB2312" w:cs="Times New Roman"/>
          <w:color w:val="000000" w:themeColor="text1"/>
          <w:sz w:val="32"/>
          <w:highlight w:val="none"/>
          <w14:textFill>
            <w14:solidFill>
              <w14:schemeClr w14:val="tx1"/>
            </w14:solidFill>
          </w14:textFill>
        </w:rPr>
        <w:t>规划教材建设一览表</w:t>
      </w:r>
    </w:p>
    <w:p w14:paraId="2BFECC8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64BE0CB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36E4AB6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②专业剖析：专业校企合作开发教材、讲义、教学案例等方面的情况</w:t>
      </w:r>
    </w:p>
    <w:p w14:paraId="747C797B">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4.师资</w:t>
      </w:r>
    </w:p>
    <w:p w14:paraId="676358C9">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4.1师德师风</w:t>
      </w:r>
    </w:p>
    <w:p w14:paraId="6E18906E">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观测点25：践行教育家精神，落实《中共中央 国务院关于弘扬教育家精神加强新时代高素质专业化教师队伍建设的意见》《关于健全新时代师德师风建设长效机制的意见》，坚持师德师风第一标准，涵养高尚师德师风，健全师德教育、典型引领、教师准入、日常监管、考核评价、监督指导、举报核处、责任追究、权益保障、责任落实等10项机制，对师德违规“零容忍”。</w:t>
      </w:r>
    </w:p>
    <w:p w14:paraId="3713E5D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5FF61A68">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大力弘扬“心有大我、至诚报国的理想信念，言为士则、行为世范的道德情操，启智润心、因材施教的育人智慧，勤学笃行、求是创新的躬耕态度，乐教爱生、甘于奉献的仁爱之心，胸怀天下、以文化人的弘道追求”</w:t>
      </w:r>
      <w:r>
        <w:rPr>
          <w:rFonts w:hint="eastAsia" w:ascii="Times New Roman" w:hAnsi="Times New Roman" w:eastAsia="仿宋_GB2312" w:cs="Times New Roman"/>
          <w:color w:val="auto"/>
          <w:sz w:val="32"/>
          <w:highlight w:val="none"/>
          <w:lang w:eastAsia="zh-CN"/>
        </w:rPr>
        <w:t>的教育家</w:t>
      </w:r>
      <w:r>
        <w:rPr>
          <w:rFonts w:hint="default" w:ascii="Times New Roman" w:hAnsi="Times New Roman" w:eastAsia="仿宋_GB2312" w:cs="Times New Roman"/>
          <w:color w:val="000000" w:themeColor="text1"/>
          <w:sz w:val="32"/>
          <w:highlight w:val="none"/>
          <w14:textFill>
            <w14:solidFill>
              <w14:schemeClr w14:val="tx1"/>
            </w14:solidFill>
          </w14:textFill>
        </w:rPr>
        <w:t>精神，采取切实举措，涵养教师的教育情怀和使命感、责任感；</w:t>
      </w:r>
    </w:p>
    <w:p w14:paraId="73050E2D">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师德师风建设机制健全，师德师风考核标准明确，能将《新时代高校教师职业行为十项准则》落实到教师队伍管理的各项要求中，有效引导和规范教师的职业行为。在教师队伍建设和教师职业发展相关机制中，明确将师德师风作为首要要求和第一标准，建立和实施了师德失范“一票否决”制。学校近三学年发生过</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严重</w:t>
      </w:r>
      <w:r>
        <w:rPr>
          <w:rFonts w:hint="default" w:ascii="Times New Roman" w:hAnsi="Times New Roman" w:eastAsia="仿宋_GB2312" w:cs="Times New Roman"/>
          <w:color w:val="000000" w:themeColor="text1"/>
          <w:sz w:val="32"/>
          <w:highlight w:val="none"/>
          <w14:textFill>
            <w14:solidFill>
              <w14:schemeClr w14:val="tx1"/>
            </w14:solidFill>
          </w14:textFill>
        </w:rPr>
        <w:t>师德师风问题的，该观测点评为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sz w:val="32"/>
          <w:highlight w:val="none"/>
        </w:rPr>
        <w:t>；</w:t>
      </w:r>
    </w:p>
    <w:p w14:paraId="0DF139DB">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第一类、第二类学校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还应考察以下内容：</w:t>
      </w:r>
      <w:r>
        <w:rPr>
          <w:rFonts w:hint="default" w:ascii="Times New Roman" w:hAnsi="Times New Roman" w:eastAsia="仿宋_GB2312" w:cs="Times New Roman"/>
          <w:color w:val="000000" w:themeColor="text1"/>
          <w:sz w:val="32"/>
          <w:highlight w:val="none"/>
          <w14:textFill>
            <w14:solidFill>
              <w14:schemeClr w14:val="tx1"/>
            </w14:solidFill>
          </w14:textFill>
        </w:rPr>
        <w:t>教师党支部书记“双带头人”覆盖100%专业，并在师资队伍建设、教学建设和实践育人方面，切实发挥“双带头人”的示范引领作用。</w:t>
      </w:r>
    </w:p>
    <w:p w14:paraId="02F42E0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6DE92133">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①学校宣贯弘扬教育家精神的相关举措材料</w:t>
      </w:r>
    </w:p>
    <w:p w14:paraId="5B83427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②学校师德师风建设相关机制文件</w:t>
      </w:r>
    </w:p>
    <w:p w14:paraId="28196BF6">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③教师党支部书记“双带头人”情况一览表及相关机制文件</w:t>
      </w:r>
    </w:p>
    <w:p w14:paraId="359C1B5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26371D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4232DE8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②深度访谈：专任教师、学生</w:t>
      </w:r>
    </w:p>
    <w:p w14:paraId="5D53036B">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4.2思政教师与辅导员队伍</w:t>
      </w:r>
    </w:p>
    <w:p w14:paraId="6C5D03C2">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观测点26：专职思政课教师与全日制在校生比例不低于1:350，专职辅导员与全日制在校生比例不低于1:200，专职心理健康教育教师与全日制在校生比例不低于1:3000，且至少配备2名；辅导员、思政</w:t>
      </w:r>
      <w:r>
        <w:rPr>
          <w:rFonts w:hint="default" w:ascii="Times New Roman" w:hAnsi="Times New Roman" w:eastAsia="黑体" w:cs="Times New Roman"/>
          <w:color w:val="000000"/>
          <w:sz w:val="32"/>
          <w:highlight w:val="none"/>
        </w:rPr>
        <w:t>教师</w:t>
      </w:r>
      <w:r>
        <w:rPr>
          <w:rFonts w:hint="default" w:ascii="Times New Roman" w:hAnsi="Times New Roman" w:eastAsia="黑体" w:cs="Times New Roman"/>
          <w:color w:val="000000" w:themeColor="text1"/>
          <w:sz w:val="32"/>
          <w:highlight w:val="none"/>
          <w14:textFill>
            <w14:solidFill>
              <w14:schemeClr w14:val="tx1"/>
            </w14:solidFill>
          </w14:textFill>
        </w:rPr>
        <w:t>等思政力量扎根学生社区一线。</w:t>
      </w:r>
    </w:p>
    <w:p w14:paraId="60C996F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381004B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全面落实《江苏省新时代高校辅导员队伍建设行动计划》等文件要求，对专职思政教师队伍、专职辅导员队伍、专职心理健康教师队伍的建设规划明确，机制健全，落实到位；三支队伍的配备符合国家要求，在人才培养工作中发挥切实作用。如有未达国家要求的，则此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sz w:val="32"/>
          <w:highlight w:val="none"/>
        </w:rPr>
        <w:t>；</w:t>
      </w:r>
    </w:p>
    <w:p w14:paraId="7704F2B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②落实教育部《高校“一站式”学生社区综合管理模式建设提质增效指南》的相关要求，建立和实施辅导员入驻“一站式”学生社区机制，组织思政力量常态化走进学生社区。</w:t>
      </w:r>
    </w:p>
    <w:p w14:paraId="0DC4EED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4BF5D68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①学校专职思政教师队伍建设机制、配备情况一览表</w:t>
      </w:r>
    </w:p>
    <w:p w14:paraId="757E6F4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学校专职辅导员队伍建设机制、配备情况一览表</w:t>
      </w:r>
    </w:p>
    <w:p w14:paraId="4E02A37A">
      <w:pPr>
        <w:pStyle w:val="11"/>
        <w:numPr>
          <w:ilvl w:val="-1"/>
          <w:numId w:val="0"/>
        </w:numPr>
        <w:spacing w:line="560" w:lineRule="exact"/>
        <w:ind w:left="0"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学校专职心理健康教师队伍建设机制、配备情况一览表</w:t>
      </w:r>
    </w:p>
    <w:p w14:paraId="18D1EBC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④学校辅导员入驻“一站式”学生社区，组织思政教师常态化走进学生社区的相关机制和实施台账</w:t>
      </w:r>
    </w:p>
    <w:p w14:paraId="5D7EAA61">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237B6EF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14ED282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深度访谈：专职思政教师、专职辅导员、专职心理健康教育教师、学生</w:t>
      </w:r>
    </w:p>
    <w:p w14:paraId="50332593">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bookmarkStart w:id="133" w:name="OLE_LINK82"/>
      <w:bookmarkStart w:id="134" w:name="OLE_LINK83"/>
      <w:r>
        <w:rPr>
          <w:rFonts w:hint="default" w:ascii="Times New Roman" w:hAnsi="Times New Roman" w:eastAsia="黑体" w:cs="Times New Roman"/>
          <w:color w:val="000000" w:themeColor="text1"/>
          <w:sz w:val="32"/>
          <w:highlight w:val="none"/>
          <w14:textFill>
            <w14:solidFill>
              <w14:schemeClr w14:val="tx1"/>
            </w14:solidFill>
          </w14:textFill>
        </w:rPr>
        <w:t>4.3数量结构</w:t>
      </w:r>
    </w:p>
    <w:bookmarkEnd w:id="133"/>
    <w:bookmarkEnd w:id="134"/>
    <w:p w14:paraId="1DD40F90">
      <w:pPr>
        <w:tabs>
          <w:tab w:val="left" w:pos="312"/>
        </w:tabs>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观测点27：符合《职业学校办学条件重点监测指标》要求；师生比不低于1:18，“双师型”教师数量占专业课教师总数的比例达到50%以上，来自行业企业一线的兼职教师占专兼职教师总数的比例不</w:t>
      </w:r>
      <w:r>
        <w:rPr>
          <w:rFonts w:hint="default" w:ascii="Times New Roman" w:hAnsi="Times New Roman" w:eastAsia="黑体" w:cs="Times New Roman"/>
          <w:color w:val="000000"/>
          <w:sz w:val="32"/>
          <w:highlight w:val="none"/>
        </w:rPr>
        <w:t>超过</w:t>
      </w:r>
      <w:r>
        <w:rPr>
          <w:rFonts w:hint="default" w:ascii="Times New Roman" w:hAnsi="Times New Roman" w:eastAsia="黑体" w:cs="Times New Roman"/>
          <w:color w:val="000000" w:themeColor="text1"/>
          <w:sz w:val="32"/>
          <w:highlight w:val="none"/>
          <w14:textFill>
            <w14:solidFill>
              <w14:schemeClr w14:val="tx1"/>
            </w14:solidFill>
          </w14:textFill>
        </w:rPr>
        <w:t>30%，有校企混编“双师”结构教师团队，产业教授聘用工作深入推进。</w:t>
      </w:r>
    </w:p>
    <w:p w14:paraId="3041EE5B">
      <w:pPr>
        <w:tabs>
          <w:tab w:val="left" w:pos="312"/>
        </w:tabs>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2F913A5A">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①学校教师队伍数量和结构合理，能满足人才培养所需；</w:t>
      </w:r>
    </w:p>
    <w:p w14:paraId="58311A8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②学校“双师型”教师团队建设机制健全，主要专业（群）建有校企混编“双师”结构教学团队；</w:t>
      </w:r>
    </w:p>
    <w:p w14:paraId="4B346E8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第一类、第二类学校产业教授聘用机制</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应完备</w:t>
      </w:r>
      <w:r>
        <w:rPr>
          <w:rFonts w:hint="default" w:ascii="Times New Roman" w:hAnsi="Times New Roman" w:eastAsia="仿宋_GB2312" w:cs="Times New Roman"/>
          <w:color w:val="000000" w:themeColor="text1"/>
          <w:sz w:val="32"/>
          <w:highlight w:val="none"/>
          <w14:textFill>
            <w14:solidFill>
              <w14:schemeClr w14:val="tx1"/>
            </w14:solidFill>
          </w14:textFill>
        </w:rPr>
        <w:t>健全，拥有省级产业教授，产业教授深度参与教学工作，</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并</w:t>
      </w:r>
      <w:r>
        <w:rPr>
          <w:rFonts w:hint="default" w:ascii="Times New Roman" w:hAnsi="Times New Roman" w:eastAsia="仿宋_GB2312" w:cs="Times New Roman"/>
          <w:color w:val="000000" w:themeColor="text1"/>
          <w:sz w:val="32"/>
          <w:highlight w:val="none"/>
          <w14:textFill>
            <w14:solidFill>
              <w14:schemeClr w14:val="tx1"/>
            </w14:solidFill>
          </w14:textFill>
        </w:rPr>
        <w:t>取得一定成效；</w:t>
      </w:r>
    </w:p>
    <w:p w14:paraId="119F827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sz w:val="32"/>
          <w:highlight w:val="none"/>
          <w:lang w:val="en-US" w:eastAsia="zh-CN"/>
        </w:rPr>
        <w:t>*</w:t>
      </w:r>
      <w:r>
        <w:rPr>
          <w:rFonts w:hint="default" w:ascii="Times New Roman" w:hAnsi="Times New Roman" w:eastAsia="仿宋_GB2312" w:cs="Times New Roman"/>
          <w:color w:val="000000" w:themeColor="text1"/>
          <w:sz w:val="32"/>
          <w:highlight w:val="none"/>
          <w14:textFill>
            <w14:solidFill>
              <w14:schemeClr w14:val="tx1"/>
            </w14:solidFill>
          </w14:textFill>
        </w:rPr>
        <w:t>第三类学校兼职教师占专兼职教师总数的比例</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原则上应</w:t>
      </w:r>
      <w:r>
        <w:rPr>
          <w:rFonts w:hint="default" w:ascii="Times New Roman" w:hAnsi="Times New Roman" w:eastAsia="仿宋_GB2312" w:cs="Times New Roman"/>
          <w:color w:val="000000" w:themeColor="text1"/>
          <w:sz w:val="32"/>
          <w:highlight w:val="none"/>
          <w14:textFill>
            <w14:solidFill>
              <w14:schemeClr w14:val="tx1"/>
            </w14:solidFill>
          </w14:textFill>
        </w:rPr>
        <w:t>不超过50%，来自行业企业一线的兼职教师占比不低于专兼职教师总数的30%；依据《国家银龄教师行动计划》《教育部办公厅关于做好银龄教师支持民办教育行动实施工作的通知》，积极引进高水平特色型高校退休教师和</w:t>
      </w:r>
      <w:r>
        <w:rPr>
          <w:rFonts w:hint="eastAsia" w:ascii="Times New Roman" w:hAnsi="Times New Roman" w:eastAsia="仿宋_GB2312" w:cs="Times New Roman"/>
          <w:color w:val="auto"/>
          <w:sz w:val="32"/>
          <w:highlight w:val="none"/>
          <w:lang w:eastAsia="zh-CN"/>
        </w:rPr>
        <w:t>符合条件的企业</w:t>
      </w:r>
      <w:r>
        <w:rPr>
          <w:rFonts w:hint="default" w:ascii="Times New Roman" w:hAnsi="Times New Roman" w:eastAsia="仿宋_GB2312" w:cs="Times New Roman"/>
          <w:color w:val="000000" w:themeColor="text1"/>
          <w:sz w:val="32"/>
          <w:highlight w:val="none"/>
          <w14:textFill>
            <w14:solidFill>
              <w14:schemeClr w14:val="tx1"/>
            </w14:solidFill>
          </w14:textFill>
        </w:rPr>
        <w:t>“内退内养”或退休一线工作人员参与课堂教学、专业建设和师资培养等工作，做到引进有规划、管理有制度、使用有效果、数量有规模。</w:t>
      </w:r>
    </w:p>
    <w:p w14:paraId="2F866B9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0263F7EE">
      <w:pPr>
        <w:tabs>
          <w:tab w:val="left" w:pos="312"/>
        </w:tabs>
        <w:spacing w:line="560" w:lineRule="exact"/>
        <w:ind w:firstLine="640" w:firstLineChars="200"/>
        <w:jc w:val="left"/>
        <w:rPr>
          <w:rFonts w:hint="eastAsia" w:ascii="Times New Roman" w:hAnsi="Times New Roman" w:eastAsia="仿宋_GB2312" w:cs="Times New Roman"/>
          <w:color w:val="000000" w:themeColor="text1"/>
          <w:sz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①展示学校教师队伍数量和结构的各类统计表</w:t>
      </w:r>
    </w:p>
    <w:p w14:paraId="4D018CA8">
      <w:pPr>
        <w:tabs>
          <w:tab w:val="left" w:pos="312"/>
        </w:tabs>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②学校“双师型”教师团队建设相关机制</w:t>
      </w:r>
    </w:p>
    <w:p w14:paraId="7C077A0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③学校校企</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混编</w:t>
      </w:r>
      <w:r>
        <w:rPr>
          <w:rFonts w:hint="default" w:ascii="Times New Roman" w:hAnsi="Times New Roman" w:eastAsia="仿宋_GB2312" w:cs="Times New Roman"/>
          <w:color w:val="000000" w:themeColor="text1"/>
          <w:sz w:val="32"/>
          <w:highlight w:val="none"/>
          <w14:textFill>
            <w14:solidFill>
              <w14:schemeClr w14:val="tx1"/>
            </w14:solidFill>
          </w14:textFill>
        </w:rPr>
        <w:t>“双师”结构教学团队一览表</w:t>
      </w:r>
    </w:p>
    <w:p w14:paraId="409EB1F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④产业教授聘用机制和聘用情况一览表</w:t>
      </w:r>
    </w:p>
    <w:p w14:paraId="0653E98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⑤第三类学校银龄教师聘用合同、管理使用办法和聘用一览表</w:t>
      </w:r>
    </w:p>
    <w:p w14:paraId="2D0CF7C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48DF191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58C13A0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②专业剖析：专业“双师”结构教学团队建设和运行情况、产业教授参与教学建设情况</w:t>
      </w:r>
    </w:p>
    <w:p w14:paraId="0FC5A9BA">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4.4职业能力</w:t>
      </w:r>
    </w:p>
    <w:p w14:paraId="7F146A08">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28：专业带头人定期到企业工作、挂职锻炼或开展项目合作；专业课教师每年至少累计1个月在企业实践或实训基地实训，或每五年企业实践时间累计不少于6个月；主要专业（群）新进的专业课教师（含实习指导教师）应当具有一定年限的相应工作经历或者实践经验，达到相应的技术技能水平。</w:t>
      </w:r>
    </w:p>
    <w:p w14:paraId="77E9B77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75B83A16">
      <w:pPr>
        <w:tabs>
          <w:tab w:val="left" w:pos="312"/>
        </w:tabs>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重视专业教师“双师”能力的持续提升，将专业带头人定期到企业工作、挂职锻炼或开展项目合作和专业课教师每年至少累计1个月在企业实践或实训基地实训，或每五年企业实践时间累计不少于6个月等要求，纳入教师培训和考核要求，得到具体落实，并有效把控实践锻炼效果；</w:t>
      </w:r>
    </w:p>
    <w:p w14:paraId="0214E09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②学校建立以双师素质为导向的新教师准入制度，根据人才培养需求，对主要专业（群）新进专业课教师（含实习指导教师）的工作经历或者实践经验、技术技能水平提出明确要求，并得到严格执行。</w:t>
      </w:r>
    </w:p>
    <w:p w14:paraId="37846D3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1FCFE7F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①学校专业带头人和专业课教师实践能力提升的相关机制、近三学年的执行情况和实践锻炼质量考核情况</w:t>
      </w:r>
    </w:p>
    <w:p w14:paraId="780F68E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②近三学年学校主要专业（群）专业课教师（含实习指导教师）招聘公告、招聘结果一览表</w:t>
      </w:r>
    </w:p>
    <w:p w14:paraId="2985ED98">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33D0673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6D658B8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深度访谈：人事处负责人、专任教师</w:t>
      </w:r>
    </w:p>
    <w:p w14:paraId="00A95D00">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观测点29：细化教师专业核心能力点，针对性提升教师能力；专任教师数字素养适应教师专业发展数字化要求。</w:t>
      </w:r>
    </w:p>
    <w:p w14:paraId="0394EA7D">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45B4A62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①学校重视教师专业素养提升，落实职业院校教师素质提高计划，结合高职教育和学校特点，对各类教师的专业核心能力点有清晰描述和明确要求，采取针对性培养培训措施，实施效果良好；</w:t>
      </w:r>
    </w:p>
    <w:p w14:paraId="5845BCB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②学校及时将《教师数字素养》等有关教师专业发展数字化要求的各类标准、制度落实于专任教师培训和评价中，着力提升教师利用数字技术优化、创新和变革教育教学活动的意识、能力和责任，并取得实效。</w:t>
      </w:r>
    </w:p>
    <w:p w14:paraId="66FE2AE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006747E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①学校教师专业素养提升相关机制文件</w:t>
      </w:r>
    </w:p>
    <w:p w14:paraId="00C8B17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②学</w:t>
      </w:r>
      <w:r>
        <w:rPr>
          <w:rFonts w:hint="default" w:ascii="Times New Roman" w:hAnsi="Times New Roman" w:eastAsia="仿宋_GB2312" w:cs="Times New Roman"/>
          <w:color w:val="000000" w:themeColor="text1"/>
          <w:sz w:val="32"/>
          <w:highlight w:val="none"/>
          <w14:textFill>
            <w14:solidFill>
              <w14:schemeClr w14:val="tx1"/>
            </w14:solidFill>
          </w14:textFill>
        </w:rPr>
        <w:t>校提升专任教师数字素养的相关举措和成效材料</w:t>
      </w:r>
    </w:p>
    <w:p w14:paraId="1C62EC0F">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8FB85A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①查阅资料</w:t>
      </w:r>
    </w:p>
    <w:p w14:paraId="223C4B71">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听课</w:t>
      </w:r>
    </w:p>
    <w:p w14:paraId="4C10F055">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深度访谈：相关部门负责人、专任教师、学生</w:t>
      </w:r>
    </w:p>
    <w:p w14:paraId="279593CA">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5.实训实习</w:t>
      </w:r>
    </w:p>
    <w:p w14:paraId="52FEABC5">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5.1实训条件</w:t>
      </w:r>
    </w:p>
    <w:p w14:paraId="1E42D0EF">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观测点30：校内实训设备、实训工位满足实践教学要求，实训经费有保障；主要专业（群）建有基于企业真实生产环境和标准的实训基地；设施设备管理规范，利用率高。</w:t>
      </w:r>
    </w:p>
    <w:p w14:paraId="4F63CC2A">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025F8C3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①学校校内实训设备和实训工位满足学生学习需求，能支撑相关专业实践教学目标的达成</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学校实训经费投入及时、有效，能保证实训条件持续满足教学需求；</w:t>
      </w:r>
    </w:p>
    <w:p w14:paraId="66AA6C8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②学校主要专业（群）与行业典型企业共建实践教学体系，建有基于企业真实生产环境和标准的实训基地，能有效支撑专业的实践教学建设与改革；</w:t>
      </w:r>
    </w:p>
    <w:p w14:paraId="1265B73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③学校实训设施设备管理制度健全，执行到位，能保障设施设备得到良好运维，设施设备开放、借用渠道明确，方便师生使用，利用率高。</w:t>
      </w:r>
    </w:p>
    <w:p w14:paraId="469D62EA">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2E5EBEB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①学校校内实训室一览表</w:t>
      </w:r>
    </w:p>
    <w:p w14:paraId="5E5F5C0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近三学年学校实训经费投入情况一览表</w:t>
      </w:r>
    </w:p>
    <w:p w14:paraId="51570B9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学校主要专业（群）与企业共建校内实训基地一览表及相关材料</w:t>
      </w:r>
    </w:p>
    <w:p w14:paraId="57F733D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④</w:t>
      </w:r>
      <w:r>
        <w:rPr>
          <w:rFonts w:hint="default" w:ascii="Times New Roman" w:hAnsi="Times New Roman" w:eastAsia="仿宋_GB2312" w:cs="Times New Roman"/>
          <w:color w:val="000000" w:themeColor="text1"/>
          <w:sz w:val="32"/>
          <w:highlight w:val="none"/>
          <w14:textFill>
            <w14:solidFill>
              <w14:schemeClr w14:val="tx1"/>
            </w14:solidFill>
          </w14:textFill>
        </w:rPr>
        <w:t>学校实训设施设备管理相关制度</w:t>
      </w:r>
    </w:p>
    <w:p w14:paraId="07F30A9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3B560A9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①实地考察</w:t>
      </w:r>
    </w:p>
    <w:p w14:paraId="67BF61DE">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②查阅资料</w:t>
      </w:r>
    </w:p>
    <w:p w14:paraId="72238AC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③专业剖析：专业校内实训条件建设和使用情况</w:t>
      </w:r>
    </w:p>
    <w:p w14:paraId="472394A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④深度访谈：实训管理部门负责人、院系或专业（群）负责人、专任教师、学生</w:t>
      </w:r>
    </w:p>
    <w:p w14:paraId="5E00E42C">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观测点31：建有相对稳定、满足教学需求的校外实训基地且有效使用，能够体现企业真实生产场景，建立动态更新机制。</w:t>
      </w:r>
    </w:p>
    <w:p w14:paraId="352E7465">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1290B37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①学校各专业（群）与行业典型企业开展长期合作，建有校外实训基地；</w:t>
      </w:r>
    </w:p>
    <w:p w14:paraId="007CE37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校外实训基地运行稳定，常态化接收学生实训学习和教师实践锻炼，所提供的岗位和工位数满足所需。</w:t>
      </w:r>
    </w:p>
    <w:p w14:paraId="0BECC61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5E79852B">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学校校外实训基地一览表</w:t>
      </w:r>
    </w:p>
    <w:p w14:paraId="627D905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近三学年学校校外实训基地使用情况一览表</w:t>
      </w:r>
    </w:p>
    <w:p w14:paraId="384F44B3">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CE3180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实地考察</w:t>
      </w:r>
    </w:p>
    <w:p w14:paraId="234799E7">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专业剖析：专业校外实训基地建设和使用情况</w:t>
      </w:r>
    </w:p>
    <w:p w14:paraId="7D6D20E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深度访谈：专业课教师、学生、合作企业（校外实训基地）代表</w:t>
      </w:r>
    </w:p>
    <w:p w14:paraId="749F17DB">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5.2岗位实习</w:t>
      </w:r>
    </w:p>
    <w:p w14:paraId="3A2CF0EC">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观测点32：严格执行《职业学校学生实习管理规定》及《江苏省职业学校学生实习管理实施细则》，依法依规保障学生权益。</w:t>
      </w:r>
    </w:p>
    <w:p w14:paraId="7EE4D5F4">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7FB0ED8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学校严格落实《职业学校学生实习管理规定》和《江苏省职业学校学生实习管理实施细则》各项要求，有效开展岗位实习的组织、管理、考核、保障等各项工作，依法依规保障学生权益，在各类相关监督检查中，未发现违规行为。近三年如发生过岗位实习违规行为，则本观测点评为</w:t>
      </w:r>
      <w:r>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05D550B0">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2D5A596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学校实习管理相关机制</w:t>
      </w:r>
    </w:p>
    <w:p w14:paraId="0675E79B">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1785A98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06DE548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②深度访谈：实习管理部门负责人、实习指导教师</w:t>
      </w:r>
    </w:p>
    <w:p w14:paraId="6F77194E">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观测点33：建立（或明确）学校学生实习管理部门，配备校级实习管理人员，建立健全学校学生实习管理制度和工作台账，及时处置</w:t>
      </w:r>
      <w:bookmarkStart w:id="135" w:name="OLE_LINK133"/>
      <w:bookmarkStart w:id="136" w:name="OLE_LINK134"/>
      <w:r>
        <w:rPr>
          <w:rFonts w:hint="default" w:ascii="Times New Roman" w:hAnsi="Times New Roman" w:eastAsia="黑体" w:cs="Times New Roman"/>
          <w:color w:val="000000" w:themeColor="text1"/>
          <w:sz w:val="32"/>
          <w:highlight w:val="none"/>
          <w14:textFill>
            <w14:solidFill>
              <w14:schemeClr w14:val="tx1"/>
            </w14:solidFill>
          </w14:textFill>
        </w:rPr>
        <w:t>侵害实习学生权益</w:t>
      </w:r>
      <w:bookmarkEnd w:id="135"/>
      <w:bookmarkEnd w:id="136"/>
      <w:r>
        <w:rPr>
          <w:rFonts w:hint="default" w:ascii="Times New Roman" w:hAnsi="Times New Roman" w:eastAsia="黑体" w:cs="Times New Roman"/>
          <w:color w:val="000000" w:themeColor="text1"/>
          <w:sz w:val="32"/>
          <w:highlight w:val="none"/>
          <w14:textFill>
            <w14:solidFill>
              <w14:schemeClr w14:val="tx1"/>
            </w14:solidFill>
          </w14:textFill>
        </w:rPr>
        <w:t>的问题。</w:t>
      </w:r>
    </w:p>
    <w:p w14:paraId="31F457FA">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37" w:name="OLE_LINK139"/>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7D3D8F3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①学校有明确的校级实习管理</w:t>
      </w:r>
      <w:r>
        <w:rPr>
          <w:rFonts w:hint="default" w:ascii="Times New Roman" w:hAnsi="Times New Roman" w:eastAsia="仿宋_GB2312" w:cs="Times New Roman"/>
          <w:color w:val="000000"/>
          <w:sz w:val="32"/>
          <w:highlight w:val="none"/>
        </w:rPr>
        <w:t>扎口</w:t>
      </w:r>
      <w:r>
        <w:rPr>
          <w:rFonts w:hint="default" w:ascii="Times New Roman" w:hAnsi="Times New Roman" w:eastAsia="仿宋_GB2312" w:cs="Times New Roman"/>
          <w:color w:val="000000" w:themeColor="text1"/>
          <w:sz w:val="32"/>
          <w:highlight w:val="none"/>
          <w14:textFill>
            <w14:solidFill>
              <w14:schemeClr w14:val="tx1"/>
            </w14:solidFill>
          </w14:textFill>
        </w:rPr>
        <w:t>部门和管理人员，实习管理制度健全并严格实施，工作台账完整。</w:t>
      </w:r>
    </w:p>
    <w:p w14:paraId="0DD778E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sz w:val="32"/>
          <w:highlight w:val="none"/>
        </w:rPr>
        <w:t>②</w:t>
      </w:r>
      <w:r>
        <w:rPr>
          <w:rFonts w:hint="default" w:ascii="Times New Roman" w:hAnsi="Times New Roman" w:eastAsia="仿宋_GB2312" w:cs="Times New Roman"/>
          <w:color w:val="000000" w:themeColor="text1"/>
          <w:sz w:val="32"/>
          <w:highlight w:val="none"/>
          <w14:textFill>
            <w14:solidFill>
              <w14:schemeClr w14:val="tx1"/>
            </w14:solidFill>
          </w14:textFill>
        </w:rPr>
        <w:t>学校掌握学生实习情况的渠道畅通，能及时发现侵害实习学生权益的问题，并能依法依规及时处置，有效保障实习学生权益。</w:t>
      </w:r>
    </w:p>
    <w:bookmarkEnd w:id="137"/>
    <w:p w14:paraId="3720307D">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bookmarkStart w:id="138" w:name="OLE_LINK149"/>
      <w:bookmarkStart w:id="139" w:name="OLE_LINK148"/>
      <w:bookmarkStart w:id="140" w:name="OLE_LINK146"/>
      <w:bookmarkStart w:id="141" w:name="OLE_LINK147"/>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bookmarkEnd w:id="138"/>
    <w:bookmarkEnd w:id="139"/>
    <w:p w14:paraId="7E24DEF2">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①校级实习管理工作台账</w:t>
      </w:r>
    </w:p>
    <w:p w14:paraId="77704EF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②学校了解和处置侵害实习学生权益问题的机制，</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以</w:t>
      </w:r>
      <w:r>
        <w:rPr>
          <w:rFonts w:hint="default" w:ascii="Times New Roman" w:hAnsi="Times New Roman" w:eastAsia="仿宋_GB2312" w:cs="Times New Roman"/>
          <w:color w:val="000000" w:themeColor="text1"/>
          <w:sz w:val="32"/>
          <w:highlight w:val="none"/>
          <w14:textFill>
            <w14:solidFill>
              <w14:schemeClr w14:val="tx1"/>
            </w14:solidFill>
          </w14:textFill>
        </w:rPr>
        <w:t>及近一学年的实施情况</w:t>
      </w:r>
    </w:p>
    <w:bookmarkEnd w:id="140"/>
    <w:bookmarkEnd w:id="141"/>
    <w:p w14:paraId="6CE60D89">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42" w:name="OLE_LINK151"/>
      <w:bookmarkStart w:id="143" w:name="OLE_LINK152"/>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51C52F0C">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6B2452D8">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深度访谈：实习管理部门负责人、实习学生</w:t>
      </w:r>
    </w:p>
    <w:bookmarkEnd w:id="142"/>
    <w:bookmarkEnd w:id="143"/>
    <w:p w14:paraId="56572AE6">
      <w:pPr>
        <w:spacing w:before="240"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观测点34：公布学校</w:t>
      </w:r>
      <w:bookmarkStart w:id="144" w:name="OLE_LINK140"/>
      <w:bookmarkStart w:id="145" w:name="OLE_LINK141"/>
      <w:r>
        <w:rPr>
          <w:rFonts w:hint="default" w:ascii="Times New Roman" w:hAnsi="Times New Roman" w:eastAsia="黑体" w:cs="Times New Roman"/>
          <w:color w:val="000000" w:themeColor="text1"/>
          <w:sz w:val="32"/>
          <w:highlight w:val="none"/>
          <w14:textFill>
            <w14:solidFill>
              <w14:schemeClr w14:val="tx1"/>
            </w14:solidFill>
          </w14:textFill>
        </w:rPr>
        <w:t>学生实习监督咨询电话</w:t>
      </w:r>
      <w:bookmarkEnd w:id="144"/>
      <w:bookmarkEnd w:id="145"/>
      <w:r>
        <w:rPr>
          <w:rFonts w:hint="default" w:ascii="Times New Roman" w:hAnsi="Times New Roman" w:eastAsia="黑体" w:cs="Times New Roman"/>
          <w:color w:val="000000" w:themeColor="text1"/>
          <w:sz w:val="32"/>
          <w:highlight w:val="none"/>
          <w14:textFill>
            <w14:solidFill>
              <w14:schemeClr w14:val="tx1"/>
            </w14:solidFill>
          </w14:textFill>
        </w:rPr>
        <w:t>，确保电话有人接、</w:t>
      </w:r>
      <w:bookmarkStart w:id="146" w:name="OLE_LINK144"/>
      <w:bookmarkStart w:id="147" w:name="OLE_LINK145"/>
      <w:r>
        <w:rPr>
          <w:rFonts w:hint="default" w:ascii="Times New Roman" w:hAnsi="Times New Roman" w:eastAsia="黑体" w:cs="Times New Roman"/>
          <w:color w:val="000000" w:themeColor="text1"/>
          <w:sz w:val="32"/>
          <w:highlight w:val="none"/>
          <w14:textFill>
            <w14:solidFill>
              <w14:schemeClr w14:val="tx1"/>
            </w14:solidFill>
          </w14:textFill>
        </w:rPr>
        <w:t>问题处置快、结果有反馈</w:t>
      </w:r>
      <w:bookmarkEnd w:id="146"/>
      <w:bookmarkEnd w:id="147"/>
      <w:r>
        <w:rPr>
          <w:rFonts w:hint="default" w:ascii="Times New Roman" w:hAnsi="Times New Roman" w:eastAsia="黑体" w:cs="Times New Roman"/>
          <w:color w:val="000000" w:themeColor="text1"/>
          <w:sz w:val="32"/>
          <w:highlight w:val="none"/>
          <w14:textFill>
            <w14:solidFill>
              <w14:schemeClr w14:val="tx1"/>
            </w14:solidFill>
          </w14:textFill>
        </w:rPr>
        <w:t>。</w:t>
      </w:r>
    </w:p>
    <w:p w14:paraId="4E7CEA6F">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【评价重点】</w:t>
      </w:r>
    </w:p>
    <w:p w14:paraId="42C0301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①学校通过多种渠道公布</w:t>
      </w:r>
      <w:bookmarkStart w:id="148" w:name="OLE_LINK142"/>
      <w:bookmarkStart w:id="149" w:name="OLE_LINK143"/>
      <w:bookmarkStart w:id="150" w:name="OLE_LINK150"/>
      <w:r>
        <w:rPr>
          <w:rFonts w:hint="default" w:ascii="Times New Roman" w:hAnsi="Times New Roman" w:eastAsia="仿宋_GB2312" w:cs="Times New Roman"/>
          <w:color w:val="000000" w:themeColor="text1"/>
          <w:sz w:val="32"/>
          <w:highlight w:val="none"/>
          <w14:textFill>
            <w14:solidFill>
              <w14:schemeClr w14:val="tx1"/>
            </w14:solidFill>
          </w14:textFill>
        </w:rPr>
        <w:t>学生实习监督咨询电话</w:t>
      </w:r>
      <w:bookmarkEnd w:id="148"/>
      <w:bookmarkEnd w:id="149"/>
      <w:bookmarkEnd w:id="150"/>
      <w:r>
        <w:rPr>
          <w:rFonts w:hint="default" w:ascii="Times New Roman" w:hAnsi="Times New Roman" w:eastAsia="仿宋_GB2312" w:cs="Times New Roman"/>
          <w:color w:val="000000" w:themeColor="text1"/>
          <w:sz w:val="32"/>
          <w:highlight w:val="none"/>
          <w14:textFill>
            <w14:solidFill>
              <w14:schemeClr w14:val="tx1"/>
            </w14:solidFill>
          </w14:textFill>
        </w:rPr>
        <w:t>和值守时间，确保实习学生均能知晓。</w:t>
      </w:r>
    </w:p>
    <w:p w14:paraId="0D45D6B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②学校学生实习监督咨询电话要确保正常工作时间有人值守，能快速处置电话</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反映</w:t>
      </w:r>
      <w:r>
        <w:rPr>
          <w:rFonts w:hint="default" w:ascii="Times New Roman" w:hAnsi="Times New Roman" w:eastAsia="仿宋_GB2312" w:cs="Times New Roman"/>
          <w:color w:val="000000" w:themeColor="text1"/>
          <w:sz w:val="32"/>
          <w:highlight w:val="none"/>
          <w14:textFill>
            <w14:solidFill>
              <w14:schemeClr w14:val="tx1"/>
            </w14:solidFill>
          </w14:textFill>
        </w:rPr>
        <w:t>的问题，并及时将处置结果反馈给当事人，电话值守和问题处置、反馈情况记录完备。</w:t>
      </w:r>
    </w:p>
    <w:p w14:paraId="14F864F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5DFFD6D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①近一学年学生实习监督咨询电话值守和处置记录</w:t>
      </w:r>
    </w:p>
    <w:p w14:paraId="30C5FF5E">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78337F76">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05C98CB3">
      <w:pPr>
        <w:spacing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深度访谈：实习学生</w:t>
      </w:r>
    </w:p>
    <w:p w14:paraId="54ADCEA7">
      <w:pPr>
        <w:spacing w:before="240" w:line="560" w:lineRule="exact"/>
        <w:ind w:firstLine="640" w:firstLineChars="200"/>
        <w:jc w:val="left"/>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观测点35：实习岗位、实习内容符合职业能力培养要求，将劳动教育、社会实践纳入实习内容。</w:t>
      </w:r>
    </w:p>
    <w:p w14:paraId="48528606">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bookmarkStart w:id="151" w:name="OLE_LINK132"/>
      <w:bookmarkStart w:id="152" w:name="OLE_LINK131"/>
      <w:r>
        <w:rPr>
          <w:rFonts w:hint="default" w:ascii="Times New Roman" w:hAnsi="Times New Roman" w:eastAsia="楷体" w:cs="Times New Roman"/>
          <w:color w:val="000000" w:themeColor="text1"/>
          <w:sz w:val="32"/>
          <w:highlight w:val="none"/>
          <w14:textFill>
            <w14:solidFill>
              <w14:schemeClr w14:val="tx1"/>
            </w14:solidFill>
          </w14:textFill>
        </w:rPr>
        <w:t>【评价重点】</w:t>
      </w:r>
    </w:p>
    <w:bookmarkEnd w:id="151"/>
    <w:bookmarkEnd w:id="152"/>
    <w:p w14:paraId="2EBEBE8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①专业依据培养目标，科学设置岗位实习课程，所提供的实习岗位和内容，能有效支撑职业能力培养要求的达成；</w:t>
      </w:r>
    </w:p>
    <w:p w14:paraId="53C99239">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bookmarkStart w:id="153" w:name="OLE_LINK136"/>
      <w:bookmarkStart w:id="154" w:name="OLE_LINK135"/>
      <w:r>
        <w:rPr>
          <w:rFonts w:hint="default" w:ascii="Times New Roman" w:hAnsi="Times New Roman" w:eastAsia="仿宋_GB2312" w:cs="Times New Roman"/>
          <w:color w:val="000000" w:themeColor="text1"/>
          <w:sz w:val="32"/>
          <w:highlight w:val="none"/>
          <w14:textFill>
            <w14:solidFill>
              <w14:schemeClr w14:val="tx1"/>
            </w14:solidFill>
          </w14:textFill>
        </w:rPr>
        <w:t>②充分发挥岗位实习在劳动教育和实践育人中的作用，将相关内容纳入实习内容和考核要求，引导学生树立正确的劳动观，增强诚实劳动意识，培</w:t>
      </w:r>
      <w:bookmarkEnd w:id="153"/>
      <w:bookmarkEnd w:id="154"/>
      <w:r>
        <w:rPr>
          <w:rFonts w:hint="default" w:ascii="Times New Roman" w:hAnsi="Times New Roman" w:eastAsia="仿宋_GB2312" w:cs="Times New Roman"/>
          <w:color w:val="000000" w:themeColor="text1"/>
          <w:sz w:val="32"/>
          <w:highlight w:val="none"/>
          <w14:textFill>
            <w14:solidFill>
              <w14:schemeClr w14:val="tx1"/>
            </w14:solidFill>
          </w14:textFill>
        </w:rPr>
        <w:t>养劳动精神，提升劳动能力，形成良好劳动习惯</w:t>
      </w:r>
      <w:r>
        <w:rPr>
          <w:rFonts w:hint="default" w:ascii="Times New Roman" w:hAnsi="Times New Roman" w:eastAsia="仿宋_GB2312" w:cs="Times New Roman"/>
          <w:color w:val="000000"/>
          <w:sz w:val="32"/>
          <w:highlight w:val="none"/>
        </w:rPr>
        <w:t>；</w:t>
      </w:r>
    </w:p>
    <w:p w14:paraId="298E1F47">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③</w:t>
      </w:r>
      <w:r>
        <w:rPr>
          <w:rFonts w:hint="default" w:ascii="Times New Roman" w:hAnsi="Times New Roman" w:eastAsia="仿宋_GB2312" w:cs="Times New Roman"/>
          <w:color w:val="000000" w:themeColor="text1"/>
          <w:sz w:val="32"/>
          <w:highlight w:val="none"/>
          <w14:textFill>
            <w14:solidFill>
              <w14:schemeClr w14:val="tx1"/>
            </w14:solidFill>
          </w14:textFill>
        </w:rPr>
        <w:t>依托岗位实习，促进学生深入企业基层，了解国情社情民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情，增强社会责任感和使命感。</w:t>
      </w:r>
    </w:p>
    <w:p w14:paraId="3095BF1C">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155" w:name="OLE_LINK137"/>
      <w:bookmarkStart w:id="156" w:name="OLE_LINK138"/>
      <w:r>
        <w:rPr>
          <w:rFonts w:hint="default" w:ascii="Times New Roman" w:hAnsi="Times New Roman" w:eastAsia="仿宋_GB2312" w:cs="Times New Roman"/>
          <w:color w:val="000000" w:themeColor="text1"/>
          <w:sz w:val="32"/>
          <w:szCs w:val="32"/>
          <w:highlight w:val="none"/>
          <w14:textFill>
            <w14:solidFill>
              <w14:schemeClr w14:val="tx1"/>
            </w14:solidFill>
          </w14:textFill>
        </w:rPr>
        <w:t>【必要佐证材料】</w:t>
      </w:r>
    </w:p>
    <w:p w14:paraId="1B40CBE5">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①各专业岗位实习课程标准</w:t>
      </w:r>
    </w:p>
    <w:p w14:paraId="7DCB1597">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【考察活动建议】</w:t>
      </w:r>
    </w:p>
    <w:p w14:paraId="41FCC769">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查阅资料</w:t>
      </w:r>
    </w:p>
    <w:p w14:paraId="79DD647D">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深度访谈：实习指导教师、合作企业代表</w:t>
      </w:r>
    </w:p>
    <w:bookmarkEnd w:id="155"/>
    <w:bookmarkEnd w:id="156"/>
    <w:p w14:paraId="3F77C7A6">
      <w:pPr>
        <w:keepNext w:val="0"/>
        <w:keepLines w:val="0"/>
        <w:pageBreakBefore w:val="0"/>
        <w:widowControl w:val="0"/>
        <w:kinsoku/>
        <w:wordWrap/>
        <w:overflowPunct/>
        <w:topLinePunct w:val="0"/>
        <w:autoSpaceDE/>
        <w:autoSpaceDN/>
        <w:bidi w:val="0"/>
        <w:adjustRightInd/>
        <w:snapToGrid/>
        <w:spacing w:before="240" w:line="560" w:lineRule="exact"/>
        <w:ind w:firstLine="640" w:firstLineChars="200"/>
        <w:jc w:val="left"/>
        <w:textAlignment w:val="auto"/>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pPr>
      <w:bookmarkStart w:id="157" w:name="_Hlk196949887"/>
      <w:r>
        <w:rPr>
          <w:rFonts w:hint="eastAsia" w:ascii="Times New Roman" w:hAnsi="Times New Roman" w:eastAsia="黑体" w:cs="Times New Roman"/>
          <w:color w:val="000000" w:themeColor="text1"/>
          <w:sz w:val="32"/>
          <w:highlight w:val="none"/>
          <w:lang w:val="en-US" w:eastAsia="zh-CN"/>
          <w14:textFill>
            <w14:solidFill>
              <w14:schemeClr w14:val="tx1"/>
            </w14:solidFill>
          </w14:textFill>
        </w:rPr>
        <w:t>5.3</w:t>
      </w:r>
      <w:r>
        <w:rPr>
          <w:rFonts w:hint="default" w:ascii="Times New Roman" w:hAnsi="Times New Roman" w:eastAsia="黑体" w:cs="Times New Roman"/>
          <w:color w:val="000000" w:themeColor="text1"/>
          <w:sz w:val="32"/>
          <w:highlight w:val="none"/>
          <w14:textFill>
            <w14:solidFill>
              <w14:schemeClr w14:val="tx1"/>
            </w14:solidFill>
          </w14:textFill>
        </w:rPr>
        <w:t>.安全管理</w:t>
      </w:r>
    </w:p>
    <w:p w14:paraId="291D3C95">
      <w:pPr>
        <w:keepNext w:val="0"/>
        <w:keepLines w:val="0"/>
        <w:pageBreakBefore w:val="0"/>
        <w:widowControl w:val="0"/>
        <w:kinsoku/>
        <w:wordWrap/>
        <w:overflowPunct/>
        <w:topLinePunct w:val="0"/>
        <w:autoSpaceDE/>
        <w:autoSpaceDN/>
        <w:bidi w:val="0"/>
        <w:adjustRightInd/>
        <w:snapToGrid/>
        <w:spacing w:before="240"/>
        <w:ind w:firstLine="640" w:firstLineChars="200"/>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观测点3</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黑体" w:cs="Times New Roman"/>
          <w:color w:val="000000" w:themeColor="text1"/>
          <w:sz w:val="32"/>
          <w:szCs w:val="32"/>
          <w:highlight w:val="none"/>
          <w14:textFill>
            <w14:solidFill>
              <w14:schemeClr w14:val="tx1"/>
            </w14:solidFill>
          </w14:textFill>
        </w:rPr>
        <w:t>：</w:t>
      </w:r>
      <w:bookmarkStart w:id="158" w:name="OLE_LINK116"/>
      <w:bookmarkStart w:id="159" w:name="OLE_LINK117"/>
      <w:bookmarkStart w:id="160" w:name="OLE_LINK126"/>
      <w:bookmarkStart w:id="161" w:name="OLE_LINK125"/>
      <w:bookmarkStart w:id="162" w:name="OLE_LINK118"/>
      <w:r>
        <w:rPr>
          <w:rFonts w:hint="default" w:ascii="Times New Roman" w:hAnsi="Times New Roman" w:eastAsia="黑体" w:cs="Times New Roman"/>
          <w:color w:val="000000" w:themeColor="text1"/>
          <w:sz w:val="32"/>
          <w:szCs w:val="32"/>
          <w:highlight w:val="none"/>
          <w14:textFill>
            <w14:solidFill>
              <w14:schemeClr w14:val="tx1"/>
            </w14:solidFill>
          </w14:textFill>
        </w:rPr>
        <w:t>深入落实“安全第一”要求，健全</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学校</w:t>
      </w:r>
      <w:r>
        <w:rPr>
          <w:rFonts w:hint="default" w:ascii="Times New Roman" w:hAnsi="Times New Roman" w:eastAsia="黑体" w:cs="Times New Roman"/>
          <w:color w:val="000000" w:themeColor="text1"/>
          <w:sz w:val="32"/>
          <w:szCs w:val="32"/>
          <w:highlight w:val="none"/>
          <w14:textFill>
            <w14:solidFill>
              <w14:schemeClr w14:val="tx1"/>
            </w14:solidFill>
          </w14:textFill>
        </w:rPr>
        <w:t xml:space="preserve">安全责任体系，各级领导、部门、岗位安全稳定责任明确，并逐级签订安全责任书；建立安全管理长效机制，安全风险评估与防范机制健全，应急管理与事故处置预案和机制完善，安全检查、整改和考核要求明确、实施到位。 </w:t>
      </w:r>
    </w:p>
    <w:bookmarkEnd w:id="158"/>
    <w:bookmarkEnd w:id="159"/>
    <w:bookmarkEnd w:id="160"/>
    <w:bookmarkEnd w:id="161"/>
    <w:bookmarkEnd w:id="162"/>
    <w:p w14:paraId="572F64EA">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【评价重点】</w:t>
      </w:r>
    </w:p>
    <w:p w14:paraId="08A7DB32">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①学校建立了“党政同责、一岗双责”的安全责任体系，明确党政主要负责人为安全工作的第一责任人</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落实全员安全生产责任制，逐级签订了安全责任书；</w:t>
      </w:r>
    </w:p>
    <w:p w14:paraId="5F6E3BF7">
      <w:pPr>
        <w:ind w:firstLine="640" w:firstLineChars="200"/>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②学校的安全管理制度健全，覆盖了重点领域</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建立了安全工作“日常检查+专项督查+重要节点排查”机制，形成了安全工作有部署、有检查、有整改、有考核的治理闭环</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20680CE0">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③学校建立了风险防控体系，能定期开展全域排查，分类梳理安全隐患，并落实安全隐患“识别-督办-销号”闭环流程；制定了</w:t>
      </w:r>
      <w:bookmarkStart w:id="163" w:name="OLE_LINK113"/>
      <w:bookmarkStart w:id="164" w:name="OLE_LINK112"/>
      <w:r>
        <w:rPr>
          <w:rFonts w:hint="default" w:ascii="Times New Roman" w:hAnsi="Times New Roman" w:eastAsia="仿宋_GB2312" w:cs="Times New Roman"/>
          <w:color w:val="000000" w:themeColor="text1"/>
          <w:sz w:val="32"/>
          <w:szCs w:val="32"/>
          <w:highlight w:val="none"/>
          <w14:textFill>
            <w14:solidFill>
              <w14:schemeClr w14:val="tx1"/>
            </w14:solidFill>
          </w14:textFill>
        </w:rPr>
        <w:t>突发事件总体预案及专项预案</w:t>
      </w:r>
      <w:bookmarkEnd w:id="163"/>
      <w:bookmarkEnd w:id="164"/>
      <w:r>
        <w:rPr>
          <w:rFonts w:hint="default" w:ascii="Times New Roman" w:hAnsi="Times New Roman" w:eastAsia="仿宋_GB2312" w:cs="Times New Roman"/>
          <w:color w:val="000000" w:themeColor="text1"/>
          <w:sz w:val="32"/>
          <w:szCs w:val="32"/>
          <w:highlight w:val="none"/>
          <w14:textFill>
            <w14:solidFill>
              <w14:schemeClr w14:val="tx1"/>
            </w14:solidFill>
          </w14:textFill>
        </w:rPr>
        <w:t>，建立了校园应急处置快速反应力量，应急处置工作及时得当。</w:t>
      </w:r>
    </w:p>
    <w:p w14:paraId="37C6037C">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bookmarkStart w:id="165" w:name="OLE_LINK109"/>
      <w:bookmarkStart w:id="166" w:name="OLE_LINK108"/>
      <w:r>
        <w:rPr>
          <w:rFonts w:hint="default" w:ascii="Times New Roman" w:hAnsi="Times New Roman" w:eastAsia="楷体" w:cs="Times New Roman"/>
          <w:color w:val="000000" w:themeColor="text1"/>
          <w:sz w:val="32"/>
          <w:szCs w:val="32"/>
          <w:highlight w:val="none"/>
          <w14:textFill>
            <w14:solidFill>
              <w14:schemeClr w14:val="tx1"/>
            </w14:solidFill>
          </w14:textFill>
        </w:rPr>
        <w:t>【必要佐证材料】</w:t>
      </w:r>
    </w:p>
    <w:p w14:paraId="3CB1E3D0">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①学校安全管理制度汇编</w:t>
      </w:r>
    </w:p>
    <w:p w14:paraId="63455668">
      <w:pPr>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②近一学年学校安全责任书签订材料</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安全工作检查、督查、考核相关材料</w:t>
      </w:r>
    </w:p>
    <w:p w14:paraId="6CD4EF8E">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③学校安全风险评估与防范制度文件及近一学年的落实情况材料</w:t>
      </w:r>
    </w:p>
    <w:p w14:paraId="4922530C">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④</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学校应急管理与事故处置机制材料、突发事件总体预案及专项预案</w:t>
      </w:r>
    </w:p>
    <w:p w14:paraId="0BF472B2">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【考察活动建议】</w:t>
      </w:r>
    </w:p>
    <w:p w14:paraId="408C157F">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①查阅资料</w:t>
      </w:r>
    </w:p>
    <w:p w14:paraId="0DAF41EC">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②深度访谈：安全管理相关部门负责人</w:t>
      </w:r>
      <w:bookmarkEnd w:id="165"/>
      <w:bookmarkEnd w:id="166"/>
    </w:p>
    <w:p w14:paraId="7D85AA06">
      <w:pPr>
        <w:keepNext w:val="0"/>
        <w:keepLines w:val="0"/>
        <w:pageBreakBefore w:val="0"/>
        <w:widowControl w:val="0"/>
        <w:kinsoku/>
        <w:wordWrap/>
        <w:overflowPunct/>
        <w:topLinePunct w:val="0"/>
        <w:autoSpaceDE/>
        <w:autoSpaceDN/>
        <w:bidi w:val="0"/>
        <w:adjustRightInd/>
        <w:snapToGrid/>
        <w:spacing w:before="240"/>
        <w:ind w:firstLine="640" w:firstLineChars="200"/>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观测点3</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黑体" w:cs="Times New Roman"/>
          <w:color w:val="000000" w:themeColor="text1"/>
          <w:sz w:val="32"/>
          <w:szCs w:val="32"/>
          <w:highlight w:val="none"/>
          <w14:textFill>
            <w14:solidFill>
              <w14:schemeClr w14:val="tx1"/>
            </w14:solidFill>
          </w14:textFill>
        </w:rPr>
        <w:t>：</w:t>
      </w:r>
      <w:bookmarkStart w:id="167" w:name="OLE_LINK127"/>
      <w:r>
        <w:rPr>
          <w:rFonts w:hint="default" w:ascii="Times New Roman" w:hAnsi="Times New Roman" w:eastAsia="黑体" w:cs="Times New Roman"/>
          <w:color w:val="000000" w:themeColor="text1"/>
          <w:sz w:val="32"/>
          <w:szCs w:val="32"/>
          <w:highlight w:val="none"/>
          <w14:textFill>
            <w14:solidFill>
              <w14:schemeClr w14:val="tx1"/>
            </w14:solidFill>
          </w14:textFill>
        </w:rPr>
        <w:t>定期开展师生心理健康教育，食品、交通、消防等安全知识教育，以及劳动保护、劳动纪律教育，培养安全意识和安全素养</w:t>
      </w:r>
      <w:r>
        <w:rPr>
          <w:rFonts w:hint="eastAsia" w:ascii="Times New Roman" w:hAnsi="Times New Roman" w:eastAsia="黑体" w:cs="Times New Roman"/>
          <w:color w:val="000000"/>
          <w:sz w:val="32"/>
          <w:szCs w:val="32"/>
          <w:highlight w:val="none"/>
          <w:lang w:eastAsia="zh-CN"/>
        </w:rPr>
        <w:t>；</w:t>
      </w:r>
      <w:r>
        <w:rPr>
          <w:rFonts w:hint="default" w:ascii="Times New Roman" w:hAnsi="Times New Roman" w:eastAsia="黑体" w:cs="Times New Roman"/>
          <w:color w:val="000000" w:themeColor="text1"/>
          <w:sz w:val="32"/>
          <w:szCs w:val="32"/>
          <w:highlight w:val="none"/>
          <w14:textFill>
            <w14:solidFill>
              <w14:schemeClr w14:val="tx1"/>
            </w14:solidFill>
          </w14:textFill>
        </w:rPr>
        <w:t>常态化开展安全教育和安全技能培训、演练。</w:t>
      </w:r>
    </w:p>
    <w:bookmarkEnd w:id="167"/>
    <w:p w14:paraId="23FDDA25">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【评价重点】</w:t>
      </w:r>
    </w:p>
    <w:p w14:paraId="64EBB79D">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有</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针对性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地定期</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开展相关心理健康教育，食品、交通、消防等安全知识教育，劳动保护和劳动纪律教育，培养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师</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生安全意识和安全素养；</w:t>
      </w:r>
    </w:p>
    <w:p w14:paraId="54760EC4">
      <w:pPr>
        <w:ind w:firstLine="640" w:firstLineChars="200"/>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②面向师生员工每学期组织开展不少于一次专项应急预案演练；对重要节点、重点领域开展安全专项教育和技能培训</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1AAE02C5">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③落实“安全第一，预防为主”原则，安全管理制度</w:t>
      </w:r>
      <w:r>
        <w:rPr>
          <w:rFonts w:hint="eastAsia" w:ascii="Times New Roman" w:hAnsi="Times New Roman" w:eastAsia="仿宋_GB2312" w:cs="Times New Roman"/>
          <w:color w:val="auto"/>
          <w:sz w:val="32"/>
          <w:szCs w:val="32"/>
          <w:highlight w:val="none"/>
          <w:lang w:eastAsia="zh-CN"/>
        </w:rPr>
        <w:t>健全且</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执行到位，保障学生的人身安全和健康。近三学年如发生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重大</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安全事件，则本观测点评为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不合格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503AB9F1">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【必要佐证材料】</w:t>
      </w:r>
    </w:p>
    <w:p w14:paraId="7CC85830">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教育相关举措和实施材料</w:t>
      </w:r>
    </w:p>
    <w:p w14:paraId="3EC2DE21">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②近一学年学校开展的应急预案演练、安全教育、安全技能培训等相关材料</w:t>
      </w:r>
    </w:p>
    <w:p w14:paraId="7D29F7F3">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【考察活动建议】</w:t>
      </w:r>
    </w:p>
    <w:p w14:paraId="18AA4148">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①查阅资料</w:t>
      </w:r>
    </w:p>
    <w:p w14:paraId="5A23F4BE">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②深度访谈：安全管理相关部门负责人、教师、学生</w:t>
      </w:r>
    </w:p>
    <w:bookmarkEnd w:id="157"/>
    <w:p w14:paraId="2469F3DE">
      <w:pPr>
        <w:spacing w:before="240" w:line="560" w:lineRule="exact"/>
        <w:ind w:firstLine="640" w:firstLineChars="200"/>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bookmarkStart w:id="168" w:name="OLE_LINK78"/>
      <w:bookmarkStart w:id="169" w:name="OLE_LINK79"/>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黑体" w:cs="Times New Roman"/>
          <w:color w:val="000000" w:themeColor="text1"/>
          <w:sz w:val="32"/>
          <w:szCs w:val="32"/>
          <w:highlight w:val="none"/>
          <w14:textFill>
            <w14:solidFill>
              <w14:schemeClr w14:val="tx1"/>
            </w14:solidFill>
          </w14:textFill>
        </w:rPr>
        <w:t>.特色创新</w:t>
      </w:r>
    </w:p>
    <w:bookmarkEnd w:id="168"/>
    <w:bookmarkEnd w:id="169"/>
    <w:p w14:paraId="3C893BA8">
      <w:pPr>
        <w:spacing w:line="560" w:lineRule="exact"/>
        <w:ind w:firstLine="640" w:firstLineChars="200"/>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黑体" w:cs="Times New Roman"/>
          <w:color w:val="000000" w:themeColor="text1"/>
          <w:sz w:val="32"/>
          <w:szCs w:val="32"/>
          <w:highlight w:val="none"/>
          <w14:textFill>
            <w14:solidFill>
              <w14:schemeClr w14:val="tx1"/>
            </w14:solidFill>
          </w14:textFill>
        </w:rPr>
        <w:t>.1示范案例</w:t>
      </w:r>
    </w:p>
    <w:p w14:paraId="7FCC19A4">
      <w:pPr>
        <w:spacing w:line="560" w:lineRule="exact"/>
        <w:ind w:firstLine="640" w:firstLineChars="200"/>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观测点3</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32"/>
          <w:szCs w:val="32"/>
          <w:highlight w:val="none"/>
          <w14:textFill>
            <w14:solidFill>
              <w14:schemeClr w14:val="tx1"/>
            </w14:solidFill>
          </w14:textFill>
        </w:rPr>
        <w:t>：围绕教育教学建设，学校能结合产业需求和学校特点，主动创新机制、优化举措、破解难题，全面提高高技能人才培养水平，形成了具有示范推广价值的标准、模式和做法，产生了一定的影响力。</w:t>
      </w:r>
    </w:p>
    <w:p w14:paraId="60D22DB4">
      <w:pPr>
        <w:spacing w:line="560" w:lineRule="exact"/>
        <w:ind w:firstLine="640" w:firstLineChars="200"/>
        <w:jc w:val="left"/>
        <w:rPr>
          <w:rFonts w:hint="default" w:ascii="Times New Roman" w:hAnsi="Times New Roman" w:eastAsia="楷体" w:cs="Times New Roman"/>
          <w:color w:val="000000" w:themeColor="text1"/>
          <w:sz w:val="32"/>
          <w:szCs w:val="32"/>
          <w:highlight w:val="none"/>
          <w14:textFill>
            <w14:solidFill>
              <w14:schemeClr w14:val="tx1"/>
            </w14:solidFill>
          </w14:textFill>
        </w:rPr>
      </w:pPr>
      <w:r>
        <w:rPr>
          <w:rFonts w:hint="default" w:ascii="Times New Roman" w:hAnsi="Times New Roman" w:eastAsia="楷体" w:cs="Times New Roman"/>
          <w:color w:val="000000" w:themeColor="text1"/>
          <w:sz w:val="32"/>
          <w:szCs w:val="32"/>
          <w:highlight w:val="none"/>
          <w14:textFill>
            <w14:solidFill>
              <w14:schemeClr w14:val="tx1"/>
            </w14:solidFill>
          </w14:textFill>
        </w:rPr>
        <w:t>【评价重点】</w:t>
      </w:r>
    </w:p>
    <w:p w14:paraId="2324292B">
      <w:pPr>
        <w:spacing w:line="560" w:lineRule="exact"/>
        <w:ind w:firstLine="640" w:firstLineChars="200"/>
        <w:jc w:val="lef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①针对高职教育教学建设和高技能人才培养的重点、难点、堵点，学校以问题为导向，开展改革创新，取得显著成效，形成了可复制、可推广、可借鉴的标准、模式和做法；</w:t>
      </w:r>
    </w:p>
    <w:p w14:paraId="4A9286A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第一类学校提供在国内或省内产</w:t>
      </w:r>
      <w:r>
        <w:rPr>
          <w:rFonts w:hint="default" w:ascii="Times New Roman" w:hAnsi="Times New Roman" w:eastAsia="仿宋_GB2312" w:cs="Times New Roman"/>
          <w:color w:val="000000" w:themeColor="text1"/>
          <w:sz w:val="32"/>
          <w:highlight w:val="none"/>
          <w14:textFill>
            <w14:solidFill>
              <w14:schemeClr w14:val="tx1"/>
            </w14:solidFill>
          </w14:textFill>
        </w:rPr>
        <w:t>生较大影响的示范案例3个，第二类学校提供在国内或省内产生一定影响的示范案例2个，第三类学校提供在省内产生一定影响的示范案例1个</w:t>
      </w:r>
      <w:r>
        <w:rPr>
          <w:rFonts w:hint="default" w:ascii="Times New Roman" w:hAnsi="Times New Roman" w:eastAsia="仿宋_GB2312" w:cs="Times New Roman"/>
          <w:color w:val="000000"/>
          <w:sz w:val="32"/>
          <w:highlight w:val="none"/>
        </w:rPr>
        <w:t>；</w:t>
      </w:r>
    </w:p>
    <w:p w14:paraId="1CB4D4B4">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sz w:val="32"/>
          <w:highlight w:val="none"/>
          <w:lang w:val="en-US" w:eastAsia="zh-CN"/>
        </w:rPr>
        <w:t>*</w:t>
      </w:r>
      <w:r>
        <w:rPr>
          <w:rFonts w:hint="default" w:ascii="Times New Roman" w:hAnsi="Times New Roman" w:eastAsia="仿宋_GB2312" w:cs="Times New Roman"/>
          <w:color w:val="000000" w:themeColor="text1"/>
          <w:sz w:val="32"/>
          <w:highlight w:val="none"/>
          <w14:textFill>
            <w14:solidFill>
              <w14:schemeClr w14:val="tx1"/>
            </w14:solidFill>
          </w14:textFill>
        </w:rPr>
        <w:t>示范案例要展示清楚所解决的教育教学问题、改革创新思路和具体做法、解决问题的成效、创新成果的影响力等，篇幅不超过</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3000</w:t>
      </w:r>
      <w:r>
        <w:rPr>
          <w:rFonts w:hint="default" w:ascii="Times New Roman" w:hAnsi="Times New Roman" w:eastAsia="仿宋_GB2312" w:cs="Times New Roman"/>
          <w:color w:val="000000" w:themeColor="text1"/>
          <w:sz w:val="32"/>
          <w:highlight w:val="none"/>
          <w14:textFill>
            <w14:solidFill>
              <w14:schemeClr w14:val="tx1"/>
            </w14:solidFill>
          </w14:textFill>
        </w:rPr>
        <w:t>字，案例要聚焦问题，深入阐述，突出创新，避免写成工作总结。</w:t>
      </w:r>
    </w:p>
    <w:p w14:paraId="5117F533">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【必要佐证材料】</w:t>
      </w:r>
    </w:p>
    <w:p w14:paraId="1A3D4AE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示范案例和相关支撑材料</w:t>
      </w:r>
    </w:p>
    <w:p w14:paraId="7084EC0F">
      <w:pPr>
        <w:spacing w:line="560" w:lineRule="exact"/>
        <w:ind w:firstLine="640" w:firstLineChars="200"/>
        <w:jc w:val="left"/>
        <w:rPr>
          <w:rFonts w:hint="default" w:ascii="Times New Roman" w:hAnsi="Times New Roman" w:eastAsia="楷体"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【考察活动建议】</w:t>
      </w:r>
    </w:p>
    <w:p w14:paraId="034CB02F">
      <w:pPr>
        <w:spacing w:line="560" w:lineRule="exact"/>
        <w:ind w:firstLine="640" w:firstLineChars="200"/>
        <w:jc w:val="lef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①</w:t>
      </w:r>
      <w:r>
        <w:rPr>
          <w:rFonts w:hint="default" w:ascii="Times New Roman" w:hAnsi="Times New Roman" w:eastAsia="仿宋_GB2312" w:cs="Times New Roman"/>
          <w:color w:val="000000" w:themeColor="text1"/>
          <w:sz w:val="32"/>
          <w:highlight w:val="none"/>
          <w14:textFill>
            <w14:solidFill>
              <w14:schemeClr w14:val="tx1"/>
            </w14:solidFill>
          </w14:textFill>
        </w:rPr>
        <w:t>查阅资料</w:t>
      </w:r>
    </w:p>
    <w:p w14:paraId="658484D7">
      <w:pPr>
        <w:spacing w:line="560" w:lineRule="exact"/>
        <w:ind w:firstLine="640" w:firstLineChars="200"/>
        <w:jc w:val="left"/>
        <w:rPr>
          <w:rFonts w:hint="default" w:ascii="Times New Roman" w:hAnsi="Times New Roman" w:eastAsia="仿宋_GB2312" w:cs="Times New Roman"/>
          <w:color w:val="000000" w:themeColor="text1"/>
          <w:sz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32"/>
          <w:highlight w:val="none"/>
          <w14:textFill>
            <w14:solidFill>
              <w14:schemeClr w14:val="tx1"/>
            </w14:solidFill>
          </w14:textFill>
        </w:rPr>
        <w:t>②</w:t>
      </w:r>
      <w:r>
        <w:rPr>
          <w:rFonts w:hint="default" w:ascii="Times New Roman" w:hAnsi="Times New Roman" w:eastAsia="仿宋_GB2312" w:cs="Times New Roman"/>
          <w:color w:val="000000" w:themeColor="text1"/>
          <w:sz w:val="32"/>
          <w:highlight w:val="none"/>
          <w14:textFill>
            <w14:solidFill>
              <w14:schemeClr w14:val="tx1"/>
            </w14:solidFill>
          </w14:textFill>
        </w:rPr>
        <w:t>深度访谈：案例相关部门负责人</w:t>
      </w:r>
    </w:p>
    <w:sectPr>
      <w:pgSz w:w="11906" w:h="16838"/>
      <w:pgMar w:top="2098" w:right="1531" w:bottom="1984" w:left="1531"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0EFB5F-6D74-42A2-A2B2-6CF4FBB331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2FE3B1CA-A17B-4230-9357-627BB40E4A10}"/>
  </w:font>
  <w:font w:name="方正小标宋简体">
    <w:panose1 w:val="02000000000000000000"/>
    <w:charset w:val="86"/>
    <w:family w:val="script"/>
    <w:pitch w:val="default"/>
    <w:sig w:usb0="A00002BF" w:usb1="184F6CFA" w:usb2="00000012" w:usb3="00000000" w:csb0="00040001" w:csb1="00000000"/>
    <w:embedRegular r:id="rId3" w:fontKey="{36D73585-3109-4835-B96C-698A4FE5517D}"/>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565310CE-0F0C-44FC-BC75-D2CD09B1100A}"/>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7D56A194-39A9-4A15-8CC7-43424D9FDE46}"/>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855E3">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81233">
                          <w:pPr>
                            <w:pStyle w:val="6"/>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8E81233">
                    <w:pPr>
                      <w:pStyle w:val="6"/>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235"/>
    <w:rsid w:val="00014369"/>
    <w:rsid w:val="00045529"/>
    <w:rsid w:val="00053A7B"/>
    <w:rsid w:val="00061C33"/>
    <w:rsid w:val="000921F3"/>
    <w:rsid w:val="000B38EC"/>
    <w:rsid w:val="000E32ED"/>
    <w:rsid w:val="001176E0"/>
    <w:rsid w:val="00122982"/>
    <w:rsid w:val="001518D5"/>
    <w:rsid w:val="001608FD"/>
    <w:rsid w:val="00172FFE"/>
    <w:rsid w:val="00184919"/>
    <w:rsid w:val="001868E5"/>
    <w:rsid w:val="001A0648"/>
    <w:rsid w:val="002032C5"/>
    <w:rsid w:val="00224415"/>
    <w:rsid w:val="00234350"/>
    <w:rsid w:val="002464DE"/>
    <w:rsid w:val="00265215"/>
    <w:rsid w:val="00274851"/>
    <w:rsid w:val="002A3ED0"/>
    <w:rsid w:val="002B0967"/>
    <w:rsid w:val="002B34C7"/>
    <w:rsid w:val="002B4EDE"/>
    <w:rsid w:val="002D2284"/>
    <w:rsid w:val="002D4EF8"/>
    <w:rsid w:val="002E7BDA"/>
    <w:rsid w:val="002E7CA4"/>
    <w:rsid w:val="003208C2"/>
    <w:rsid w:val="003562A6"/>
    <w:rsid w:val="00364F12"/>
    <w:rsid w:val="00383E90"/>
    <w:rsid w:val="003909D4"/>
    <w:rsid w:val="00393B17"/>
    <w:rsid w:val="003B62D0"/>
    <w:rsid w:val="003C6003"/>
    <w:rsid w:val="003E34F0"/>
    <w:rsid w:val="003E7CA2"/>
    <w:rsid w:val="00426CCD"/>
    <w:rsid w:val="004408A8"/>
    <w:rsid w:val="00445E65"/>
    <w:rsid w:val="004A08BF"/>
    <w:rsid w:val="004B4EB4"/>
    <w:rsid w:val="004D4739"/>
    <w:rsid w:val="004F3873"/>
    <w:rsid w:val="004F3C81"/>
    <w:rsid w:val="004F5794"/>
    <w:rsid w:val="005069BD"/>
    <w:rsid w:val="005106DB"/>
    <w:rsid w:val="00522923"/>
    <w:rsid w:val="005368E8"/>
    <w:rsid w:val="00547FF6"/>
    <w:rsid w:val="00550B81"/>
    <w:rsid w:val="00562C43"/>
    <w:rsid w:val="005A21AB"/>
    <w:rsid w:val="005A2E50"/>
    <w:rsid w:val="005D3694"/>
    <w:rsid w:val="005F38A8"/>
    <w:rsid w:val="0061032F"/>
    <w:rsid w:val="006154CD"/>
    <w:rsid w:val="0063526E"/>
    <w:rsid w:val="00650226"/>
    <w:rsid w:val="006A5E05"/>
    <w:rsid w:val="006B24AE"/>
    <w:rsid w:val="006B5038"/>
    <w:rsid w:val="006F1F01"/>
    <w:rsid w:val="007366D4"/>
    <w:rsid w:val="00743B92"/>
    <w:rsid w:val="007511ED"/>
    <w:rsid w:val="00752913"/>
    <w:rsid w:val="00761D86"/>
    <w:rsid w:val="0076316A"/>
    <w:rsid w:val="00771332"/>
    <w:rsid w:val="00782191"/>
    <w:rsid w:val="00783E92"/>
    <w:rsid w:val="007A0045"/>
    <w:rsid w:val="007B2861"/>
    <w:rsid w:val="007B7BDA"/>
    <w:rsid w:val="007C4A85"/>
    <w:rsid w:val="007E1AC1"/>
    <w:rsid w:val="007E1BED"/>
    <w:rsid w:val="00804BFE"/>
    <w:rsid w:val="00805F40"/>
    <w:rsid w:val="00827DFC"/>
    <w:rsid w:val="00843F52"/>
    <w:rsid w:val="0084792E"/>
    <w:rsid w:val="00866235"/>
    <w:rsid w:val="00871F39"/>
    <w:rsid w:val="0088645B"/>
    <w:rsid w:val="00887253"/>
    <w:rsid w:val="008C746C"/>
    <w:rsid w:val="008C7E5F"/>
    <w:rsid w:val="009153BE"/>
    <w:rsid w:val="00917821"/>
    <w:rsid w:val="00932DE9"/>
    <w:rsid w:val="00942028"/>
    <w:rsid w:val="009459AC"/>
    <w:rsid w:val="00950C0C"/>
    <w:rsid w:val="00983D98"/>
    <w:rsid w:val="00994232"/>
    <w:rsid w:val="009A1B48"/>
    <w:rsid w:val="009A309A"/>
    <w:rsid w:val="009D57FA"/>
    <w:rsid w:val="009E64B9"/>
    <w:rsid w:val="00A065F8"/>
    <w:rsid w:val="00A35BA3"/>
    <w:rsid w:val="00A4429C"/>
    <w:rsid w:val="00A55A66"/>
    <w:rsid w:val="00A90D47"/>
    <w:rsid w:val="00AC2AA2"/>
    <w:rsid w:val="00AD1D04"/>
    <w:rsid w:val="00AE5B44"/>
    <w:rsid w:val="00B00A8E"/>
    <w:rsid w:val="00B166A7"/>
    <w:rsid w:val="00B243DA"/>
    <w:rsid w:val="00B32AA5"/>
    <w:rsid w:val="00B65E47"/>
    <w:rsid w:val="00B76B2E"/>
    <w:rsid w:val="00B834FF"/>
    <w:rsid w:val="00B8684A"/>
    <w:rsid w:val="00B92FA1"/>
    <w:rsid w:val="00BB31C4"/>
    <w:rsid w:val="00C03B69"/>
    <w:rsid w:val="00C1738C"/>
    <w:rsid w:val="00C2669E"/>
    <w:rsid w:val="00C65134"/>
    <w:rsid w:val="00C661DF"/>
    <w:rsid w:val="00C73827"/>
    <w:rsid w:val="00C8532C"/>
    <w:rsid w:val="00C874DA"/>
    <w:rsid w:val="00CC07AC"/>
    <w:rsid w:val="00D16262"/>
    <w:rsid w:val="00D17648"/>
    <w:rsid w:val="00D24BD6"/>
    <w:rsid w:val="00D56440"/>
    <w:rsid w:val="00D70D8E"/>
    <w:rsid w:val="00D82631"/>
    <w:rsid w:val="00DA2FF1"/>
    <w:rsid w:val="00DC1F2C"/>
    <w:rsid w:val="00DF08CE"/>
    <w:rsid w:val="00E031EE"/>
    <w:rsid w:val="00E16795"/>
    <w:rsid w:val="00E32878"/>
    <w:rsid w:val="00E37303"/>
    <w:rsid w:val="00E621B6"/>
    <w:rsid w:val="00E7351D"/>
    <w:rsid w:val="00E864F3"/>
    <w:rsid w:val="00E90B43"/>
    <w:rsid w:val="00EB1089"/>
    <w:rsid w:val="00F054D6"/>
    <w:rsid w:val="00F13CC7"/>
    <w:rsid w:val="00F23D80"/>
    <w:rsid w:val="00F37E1C"/>
    <w:rsid w:val="00F451CD"/>
    <w:rsid w:val="00F72532"/>
    <w:rsid w:val="00F805F5"/>
    <w:rsid w:val="00F80737"/>
    <w:rsid w:val="00F8274F"/>
    <w:rsid w:val="00F83A92"/>
    <w:rsid w:val="00F86F8F"/>
    <w:rsid w:val="00F87EBC"/>
    <w:rsid w:val="00FA5162"/>
    <w:rsid w:val="00FC034D"/>
    <w:rsid w:val="00FF0AD6"/>
    <w:rsid w:val="00FF0EAE"/>
    <w:rsid w:val="00FF7664"/>
    <w:rsid w:val="01814556"/>
    <w:rsid w:val="02413000"/>
    <w:rsid w:val="056D77F4"/>
    <w:rsid w:val="05845F29"/>
    <w:rsid w:val="070E41A0"/>
    <w:rsid w:val="08FA6E92"/>
    <w:rsid w:val="08FE3941"/>
    <w:rsid w:val="09781795"/>
    <w:rsid w:val="097D7782"/>
    <w:rsid w:val="0BB743C6"/>
    <w:rsid w:val="0BC1385B"/>
    <w:rsid w:val="0C3C46FF"/>
    <w:rsid w:val="0E300D9B"/>
    <w:rsid w:val="0FE06513"/>
    <w:rsid w:val="116A4DD1"/>
    <w:rsid w:val="13B2095E"/>
    <w:rsid w:val="14BE79B9"/>
    <w:rsid w:val="159C4128"/>
    <w:rsid w:val="16042C60"/>
    <w:rsid w:val="162A6437"/>
    <w:rsid w:val="170F6D52"/>
    <w:rsid w:val="1852269E"/>
    <w:rsid w:val="18952734"/>
    <w:rsid w:val="18D771F0"/>
    <w:rsid w:val="1A8E38DF"/>
    <w:rsid w:val="1BDB4749"/>
    <w:rsid w:val="1BEC0841"/>
    <w:rsid w:val="1C4D3FBE"/>
    <w:rsid w:val="1D1C52EE"/>
    <w:rsid w:val="1DF36AFC"/>
    <w:rsid w:val="20FF1092"/>
    <w:rsid w:val="210B2CE8"/>
    <w:rsid w:val="216175E8"/>
    <w:rsid w:val="216E6218"/>
    <w:rsid w:val="22DB168B"/>
    <w:rsid w:val="239D4B92"/>
    <w:rsid w:val="25783B09"/>
    <w:rsid w:val="257B3A6D"/>
    <w:rsid w:val="25871E1F"/>
    <w:rsid w:val="25D24FC7"/>
    <w:rsid w:val="25E42111"/>
    <w:rsid w:val="26996A66"/>
    <w:rsid w:val="285C6669"/>
    <w:rsid w:val="29394CD3"/>
    <w:rsid w:val="296028EA"/>
    <w:rsid w:val="2A0E12D0"/>
    <w:rsid w:val="2A647A89"/>
    <w:rsid w:val="2A824904"/>
    <w:rsid w:val="2D056C3F"/>
    <w:rsid w:val="2E5B0CD1"/>
    <w:rsid w:val="2EC423E8"/>
    <w:rsid w:val="30E77430"/>
    <w:rsid w:val="31E3230A"/>
    <w:rsid w:val="31EC1853"/>
    <w:rsid w:val="32405FF4"/>
    <w:rsid w:val="32E2418A"/>
    <w:rsid w:val="337E5DA9"/>
    <w:rsid w:val="340427A9"/>
    <w:rsid w:val="362117AF"/>
    <w:rsid w:val="376A5878"/>
    <w:rsid w:val="39830040"/>
    <w:rsid w:val="39F77C45"/>
    <w:rsid w:val="3A1A3527"/>
    <w:rsid w:val="3CB84718"/>
    <w:rsid w:val="3CE07B72"/>
    <w:rsid w:val="3DA54918"/>
    <w:rsid w:val="3E190EC4"/>
    <w:rsid w:val="3E7A5400"/>
    <w:rsid w:val="40747753"/>
    <w:rsid w:val="409A7046"/>
    <w:rsid w:val="40FE467D"/>
    <w:rsid w:val="41DC3BEC"/>
    <w:rsid w:val="43AB3E35"/>
    <w:rsid w:val="46422FFF"/>
    <w:rsid w:val="46EC3681"/>
    <w:rsid w:val="480E4A06"/>
    <w:rsid w:val="49B05C8C"/>
    <w:rsid w:val="4A3D1B01"/>
    <w:rsid w:val="4B6C4CC7"/>
    <w:rsid w:val="4C334438"/>
    <w:rsid w:val="4D0B118F"/>
    <w:rsid w:val="4D530F87"/>
    <w:rsid w:val="4D6C0776"/>
    <w:rsid w:val="4D756440"/>
    <w:rsid w:val="4ECF5C98"/>
    <w:rsid w:val="4EE87AC3"/>
    <w:rsid w:val="4EF474AD"/>
    <w:rsid w:val="4F9D18F3"/>
    <w:rsid w:val="4FB0014A"/>
    <w:rsid w:val="505638DE"/>
    <w:rsid w:val="505F4DFA"/>
    <w:rsid w:val="508A64F4"/>
    <w:rsid w:val="51D15A56"/>
    <w:rsid w:val="52771ABC"/>
    <w:rsid w:val="532540D9"/>
    <w:rsid w:val="532B7FA6"/>
    <w:rsid w:val="54890697"/>
    <w:rsid w:val="55D02C8E"/>
    <w:rsid w:val="55D759BB"/>
    <w:rsid w:val="57142DE3"/>
    <w:rsid w:val="57842C6E"/>
    <w:rsid w:val="57953196"/>
    <w:rsid w:val="57A94728"/>
    <w:rsid w:val="584A0070"/>
    <w:rsid w:val="58882ACE"/>
    <w:rsid w:val="589D71F0"/>
    <w:rsid w:val="5B2874A0"/>
    <w:rsid w:val="5C3E7FB9"/>
    <w:rsid w:val="5CB03D36"/>
    <w:rsid w:val="5D1C654D"/>
    <w:rsid w:val="5DA84231"/>
    <w:rsid w:val="5E266A88"/>
    <w:rsid w:val="60485D41"/>
    <w:rsid w:val="608F42D7"/>
    <w:rsid w:val="63C70C44"/>
    <w:rsid w:val="64F85C89"/>
    <w:rsid w:val="652C7F50"/>
    <w:rsid w:val="66686491"/>
    <w:rsid w:val="674C3ED2"/>
    <w:rsid w:val="677F0A4C"/>
    <w:rsid w:val="67EE4E4A"/>
    <w:rsid w:val="6B427AC6"/>
    <w:rsid w:val="6B470B27"/>
    <w:rsid w:val="6B536809"/>
    <w:rsid w:val="6B6555BF"/>
    <w:rsid w:val="6CEC7B2C"/>
    <w:rsid w:val="6DE52928"/>
    <w:rsid w:val="6E1D6381"/>
    <w:rsid w:val="6E58315D"/>
    <w:rsid w:val="6F9841A1"/>
    <w:rsid w:val="70135F91"/>
    <w:rsid w:val="70623849"/>
    <w:rsid w:val="71DC5E53"/>
    <w:rsid w:val="72451C4A"/>
    <w:rsid w:val="74940E19"/>
    <w:rsid w:val="764F053A"/>
    <w:rsid w:val="767F3B79"/>
    <w:rsid w:val="774A4480"/>
    <w:rsid w:val="776D66FE"/>
    <w:rsid w:val="77B277F1"/>
    <w:rsid w:val="794C38BE"/>
    <w:rsid w:val="799C0F00"/>
    <w:rsid w:val="7ADF1AB2"/>
    <w:rsid w:val="7BC97448"/>
    <w:rsid w:val="7C2E0778"/>
    <w:rsid w:val="7C51022E"/>
    <w:rsid w:val="7C745605"/>
    <w:rsid w:val="7DA106A4"/>
    <w:rsid w:val="7F6FC565"/>
    <w:rsid w:val="7FC04214"/>
    <w:rsid w:val="BDF61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微软雅黑" w:hAnsi="微软雅黑" w:eastAsia="微软雅黑" w:cs="微软雅黑"/>
      <w:sz w:val="29"/>
      <w:szCs w:val="29"/>
      <w:lang w:eastAsia="en-US"/>
    </w:rPr>
  </w:style>
  <w:style w:type="paragraph" w:styleId="5">
    <w:name w:val="Balloon Text"/>
    <w:basedOn w:val="1"/>
    <w:link w:val="1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99"/>
    <w:pPr>
      <w:ind w:firstLine="420" w:firstLineChars="200"/>
    </w:pPr>
  </w:style>
  <w:style w:type="character" w:customStyle="1" w:styleId="12">
    <w:name w:val="批注框文本 字符"/>
    <w:basedOn w:val="10"/>
    <w:link w:val="5"/>
    <w:qFormat/>
    <w:uiPriority w:val="0"/>
    <w:rPr>
      <w:kern w:val="2"/>
      <w:sz w:val="18"/>
      <w:szCs w:val="18"/>
    </w:rPr>
  </w:style>
  <w:style w:type="character" w:customStyle="1" w:styleId="13">
    <w:name w:val="font41"/>
    <w:basedOn w:val="10"/>
    <w:qFormat/>
    <w:uiPriority w:val="0"/>
    <w:rPr>
      <w:rFonts w:hint="default" w:ascii="Times New Roman" w:hAnsi="Times New Roman" w:cs="Times New Roman"/>
      <w:color w:val="000000"/>
      <w:sz w:val="28"/>
      <w:szCs w:val="28"/>
      <w:u w:val="none"/>
    </w:rPr>
  </w:style>
  <w:style w:type="character" w:customStyle="1" w:styleId="14">
    <w:name w:val="font81"/>
    <w:basedOn w:val="10"/>
    <w:qFormat/>
    <w:uiPriority w:val="0"/>
    <w:rPr>
      <w:rFonts w:ascii="仿宋_GB2312" w:eastAsia="仿宋_GB2312" w:cs="仿宋_GB2312"/>
      <w:color w:val="000000"/>
      <w:sz w:val="28"/>
      <w:szCs w:val="28"/>
      <w:u w:val="none"/>
    </w:rPr>
  </w:style>
  <w:style w:type="character" w:customStyle="1" w:styleId="15">
    <w:name w:val="font91"/>
    <w:basedOn w:val="10"/>
    <w:qFormat/>
    <w:uiPriority w:val="0"/>
    <w:rPr>
      <w:rFonts w:hint="eastAsia" w:ascii="宋体" w:hAnsi="宋体" w:eastAsia="宋体" w:cs="宋体"/>
      <w:color w:val="000000"/>
      <w:sz w:val="28"/>
      <w:szCs w:val="28"/>
      <w:u w:val="none"/>
    </w:rPr>
  </w:style>
  <w:style w:type="character" w:customStyle="1" w:styleId="16">
    <w:name w:val="font71"/>
    <w:basedOn w:val="10"/>
    <w:qFormat/>
    <w:uiPriority w:val="0"/>
    <w:rPr>
      <w:rFonts w:hint="eastAsia" w:ascii="仿宋_GB2312" w:eastAsia="仿宋_GB2312" w:cs="仿宋_GB2312"/>
      <w:color w:val="000000"/>
      <w:sz w:val="28"/>
      <w:szCs w:val="28"/>
      <w:u w:val="none"/>
    </w:rPr>
  </w:style>
  <w:style w:type="character" w:customStyle="1" w:styleId="17">
    <w:name w:val="font51"/>
    <w:basedOn w:val="10"/>
    <w:qFormat/>
    <w:uiPriority w:val="0"/>
    <w:rPr>
      <w:rFonts w:hint="default" w:ascii="Times New Roman" w:hAnsi="Times New Roman" w:cs="Times New Roman"/>
      <w:color w:val="000000"/>
      <w:sz w:val="28"/>
      <w:szCs w:val="28"/>
      <w:u w:val="none"/>
    </w:rPr>
  </w:style>
  <w:style w:type="character" w:customStyle="1" w:styleId="18">
    <w:name w:val="font101"/>
    <w:basedOn w:val="10"/>
    <w:qFormat/>
    <w:uiPriority w:val="0"/>
    <w:rPr>
      <w:rFonts w:hint="eastAsia" w:ascii="宋体" w:hAnsi="宋体" w:eastAsia="宋体" w:cs="宋体"/>
      <w:color w:val="000000"/>
      <w:sz w:val="28"/>
      <w:szCs w:val="28"/>
      <w:u w:val="none"/>
    </w:rPr>
  </w:style>
  <w:style w:type="character" w:customStyle="1" w:styleId="19">
    <w:name w:val="font31"/>
    <w:basedOn w:val="10"/>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6d7ca08d-d5db-4861-8587-c68fb85a5408</errorID>
      <errorWord>。</errorWord>
      <group>L1_Punc</group>
      <groupName>标点问题</groupName>
      <ability>L2_Punc</ability>
      <abilityName>标点符号检查</abilityName>
      <candidateList>
        <item/>
      </candidateList>
      <explain>标题文本后不使用标点符号。</explain>
      <paraID>6037952D</paraID>
      <start>9</start>
      <end>10</end>
      <status>unmodified</status>
      <modifiedWord/>
      <trackRevisions>false</trackRevisions>
    </reviewItem>
    <reviewItem>
      <errorID>6dce2a7f-3546-45e2-9b2e-f06293d8abda</errorID>
      <errorWord>。</errorWord>
      <group>L1_Punc</group>
      <groupName>标点问题</groupName>
      <ability>L2_Punc</ability>
      <abilityName>标点符号检查</abilityName>
      <candidateList>
        <item/>
      </candidateList>
      <explain>标题文本后不使用标点符号。</explain>
      <paraID>6A55FFC8</paraID>
      <start>9</start>
      <end>10</end>
      <status>ignored</status>
      <modifiedWord/>
      <trackRevisions>false</trackRevisions>
    </reviewItem>
    <reviewItem>
      <errorID>11631f71-152d-4264-a7e8-113baae49b70</errorID>
      <errorWord>。</errorWord>
      <group>L1_Punc</group>
      <groupName>标点问题</groupName>
      <ability>L2_Punc</ability>
      <abilityName>标点符号检查</abilityName>
      <candidateList>
        <item/>
      </candidateList>
      <explain>标题文本后不使用标点符号。</explain>
      <paraID>7FCFDABF</paraID>
      <start>9</start>
      <end>10</end>
      <status>ignored</status>
      <modifiedWord/>
      <trackRevisions>false</trackRevisions>
    </reviewItem>
    <reviewItem>
      <errorID>cc5c12f4-477a-4911-8540-d2ed190d891b</errorID>
      <errorWord>。</errorWord>
      <group>L1_Punc</group>
      <groupName>标点问题</groupName>
      <ability>L2_Punc</ability>
      <abilityName>标点符号检查</abilityName>
      <candidateList>
        <item/>
      </candidateList>
      <explain>标题文本后不使用标点符号。</explain>
      <paraID>5E3557FC</paraID>
      <start>9</start>
      <end>10</end>
      <status>ignored</status>
      <modifiedWord/>
      <trackRevisions>false</trackRevisions>
    </reviewItem>
    <reviewItem>
      <errorID>c0dde638-bbc7-4862-8faa-0537324b1cbd</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15CBA893</paraID>
      <start>3</start>
      <end>10</end>
      <status>unmodified</status>
      <modifiedWord/>
      <trackRevisions>false</trackRevisions>
    </reviewItem>
    <reviewItem>
      <errorID>ae7adab2-5a34-44d8-9a49-f1d900e6c03c</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7FF53AFB</paraID>
      <start>3</start>
      <end>10</end>
      <status>ignored</status>
      <modifiedWord/>
      <trackRevisions>false</trackRevisions>
    </reviewItem>
    <reviewItem>
      <errorID>615584b1-9541-4f26-ab39-fb63204f0c19</errorID>
      <errorWord>：</errorWord>
      <group>L1_Format</group>
      <groupName>格式问题</groupName>
      <ability>L2_HalfPunc</ability>
      <abilityName>全半角检查</abilityName>
      <candidateList>
        <item>:</item>
      </candidateList>
      <explain>文本全半角错误。</explain>
      <paraID>54D2944E</paraID>
      <start>2</start>
      <end>3</end>
      <status>unmodified</status>
      <modifiedWord/>
      <trackRevisions>false</trackRevisions>
    </reviewItem>
    <reviewItem>
      <errorID>1925fe7c-da45-4fb3-b00e-e509c2f4ba25</errorID>
      <errorWord>：</errorWord>
      <group>L1_Format</group>
      <groupName>格式问题</groupName>
      <ability>L2_HalfPunc</ability>
      <abilityName>全半角检查</abilityName>
      <candidateList>
        <item>:</item>
      </candidateList>
      <explain>文本全半角错误。</explain>
      <paraID>17793B9A</paraID>
      <start>2</start>
      <end>3</end>
      <status>ignored</status>
      <modifiedWord/>
      <trackRevisions>false</trackRevisions>
    </reviewItem>
    <reviewItem>
      <errorID>8b818fef-eb84-42c5-a23f-9a54002e76b2</errorID>
      <errorWord>：</errorWord>
      <group>L1_Format</group>
      <groupName>格式问题</groupName>
      <ability>L2_HalfPunc</ability>
      <abilityName>全半角检查</abilityName>
      <candidateList>
        <item>:</item>
      </candidateList>
      <explain>文本全半角错误。</explain>
      <paraID>16B59576</paraID>
      <start>2</start>
      <end>3</end>
      <status>ignored</status>
      <modifiedWord/>
      <trackRevisions>false</trackRevisions>
    </reviewItem>
    <reviewItem>
      <errorID>71c11bd5-42f4-448c-8f45-1e53b17b1ead</errorID>
      <errorWord>数</errorWord>
      <group>L1_Word</group>
      <groupName>字词问题</groupName>
      <ability>L2_Typo</ability>
      <abilityName>字词错误</abilityName>
      <candidateList>
        <item>数量</item>
      </candidateList>
      <explain/>
      <paraID>2263CB5A</paraID>
      <start>25</start>
      <end>26</end>
      <status>unmodified</status>
      <modifiedWord/>
      <trackRevisions>false</trackRevisions>
    </reviewItem>
    <reviewItem>
      <errorID>8e222617-4b14-45de-be51-2e5714888167</errorID>
      <errorWord>》</errorWord>
      <group>L1_Word</group>
      <groupName>字词问题</groupName>
      <ability>L2_Typo</ability>
      <abilityName>字词错误</abilityName>
      <candidateList>
        <item>》和</item>
      </candidateList>
      <explain/>
      <paraID>62D95AD7</paraID>
      <start>19</start>
      <end>20</end>
      <status>unmodified</status>
      <modifiedWord/>
      <trackRevisions>false</trackRevisions>
    </reviewItem>
    <reviewItem>
      <errorID>a4160e76-5982-45dc-9ab3-194a1b5bf3f8</errorID>
      <errorWord>》</errorWord>
      <group>L1_Word</group>
      <groupName>字词问题</groupName>
      <ability>L2_Typo</ability>
      <abilityName>字词错误</abilityName>
      <candidateList>
        <item>》和</item>
      </candidateList>
      <explain/>
      <paraID>6E9FD822</paraID>
      <start>49</start>
      <end>50</end>
      <status>ignored</status>
      <modifiedWord/>
      <trackRevisions>false</trackRevisions>
    </reviewItem>
    <reviewItem>
      <errorID>1a0ef87e-e2fa-49a0-9ad5-c114ee03f1d8</errorID>
      <errorWord>（</errorWord>
      <group>L1_Punc</group>
      <groupName>标点问题</groupName>
      <ability>L2_Punc</ability>
      <abilityName>标点符号检查</abilityName>
      <candidateList/>
      <explain/>
      <paraID>7A358282</paraID>
      <start>109</start>
      <end>110</end>
      <status>unmodified</status>
      <modifiedWord/>
      <trackRevisions>false</trackRevisions>
    </reviewItem>
    <reviewItem>
      <errorID>9d476639-4367-4a7f-97b0-d3e385324b21</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368EA9F5</paraID>
      <start>3</start>
      <end>10</end>
      <status>unmodified</status>
      <modifiedWord/>
      <trackRevisions>false</trackRevisions>
    </reviewItem>
    <reviewItem>
      <errorID>321b2952-b72c-4287-8649-e0899fa8efc5</errorID>
      <errorWord>（</errorWord>
      <group>L1_Punc</group>
      <groupName>标点问题</groupName>
      <ability>L2_Punc</ability>
      <abilityName>标点符号检查</abilityName>
      <candidateList/>
      <explain>同一形式括号套用。</explain>
      <paraID>7E682099</paraID>
      <start>37</start>
      <end>38</end>
      <status>unmodified</status>
      <modifiedWord/>
      <trackRevisions>false</trackRevisions>
    </reviewItem>
    <reviewItem>
      <errorID>a3bfa55f-f750-4fda-8649-e4639cedace1</errorID>
      <errorWord>）</errorWord>
      <group>L1_Punc</group>
      <groupName>标点问题</groupName>
      <ability>L2_Punc</ability>
      <abilityName>标点符号检查</abilityName>
      <candidateList/>
      <explain>同一形式括号套用。</explain>
      <paraID>7E682099</paraID>
      <start>52</start>
      <end>53</end>
      <status>unmodified</status>
      <modifiedWord/>
      <trackRevisions>false</trackRevisions>
    </reviewItem>
    <reviewItem>
      <errorID>15c77dc2-1be9-4cbc-8e7f-2427b51d22ec</errorID>
      <errorWord>并能</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39BD0570</paraID>
      <start>43</start>
      <end>45</end>
      <status>unmodified</status>
      <modifiedWord/>
      <trackRevisions>false</trackRevisions>
    </reviewItem>
    <reviewItem>
      <errorID>80cc2f9e-e521-4aae-9cab-0d02c42d24c8</errorID>
      <errorWord>担当民族复兴重任的时代新人</errorWord>
      <group>L1_Political</group>
      <groupName>政治性问题</groupName>
      <ability>L2_Keyword</ability>
      <abilityName>固定表述</abilityName>
      <candidateList>
        <item>担当民族复兴大任的时代新人</item>
      </candidateList>
      <explain>词汇“担当民族复兴大任的时代新人”在特定场景下为固定表述形式，请确认此处的“担当民族复兴重任的时代新人”是否存在不当。</explain>
      <paraID>3344E2A4</paraID>
      <start>72</start>
      <end>85</end>
      <status>unmodified</status>
      <modifiedWord/>
      <trackRevisions>false</trackRevisions>
    </reviewItem>
    <reviewItem>
      <errorID>0df85145-3da6-46b6-a1c2-9eea75753b8b</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3344E2A4</paraID>
      <start>101</start>
      <end>108</end>
      <status>unmodified</status>
      <modifiedWord/>
      <trackRevisions>false</trackRevisions>
    </reviewItem>
    <reviewItem>
      <errorID>41e18b22-5440-4a34-8c7b-21d1dddf709f</errorID>
      <errorWord>、</errorWord>
      <group>L1_Word</group>
      <groupName>字词问题</groupName>
      <ability>L2_Typo</ability>
      <abilityName>字词错误</abilityName>
      <candidateList>
        <item>、各</item>
      </candidateList>
      <explain/>
      <paraID>3134D8EF</paraID>
      <start>31</start>
      <end>32</end>
      <status>unmodified</status>
      <modifiedWord/>
      <trackRevisions>false</trackRevisions>
    </reviewItem>
    <reviewItem>
      <errorID>d7687c11-5032-453f-8dc2-d8c3db7de0ba</errorID>
      <errorWord>教学相关</errorWord>
      <group>L1_Knowledge</group>
      <groupName>知识性问题</groupName>
      <ability>L2_Idiom</ability>
      <abilityName>成语和诗歌</abilityName>
      <candidateList>
        <item>教学相长</item>
      </candidateList>
      <explain>《礼记·学记》：“学然后知不足，教然后知困。知不足，然后能自反也；知困，然后能自强也。故曰教学相长也。”原意是说，学的人通过学习知道自己不足，教的人通过教别人知道自己还有难点，然后都再去进一步钻研，所以无论学的人还是教的人都能通过教学过程得到提高。现指教和学两方面互相促进，共同提高。长（zhǎng）：增进，提高。</explain>
      <paraID>7559DA2D</paraID>
      <start>7</start>
      <end>11</end>
      <status>unmodified</status>
      <modifiedWord/>
      <trackRevisions>false</trackRevisions>
    </reviewItem>
    <reviewItem>
      <errorID>b37942cc-c475-482f-aead-00bb3ba6fc5b</errorID>
      <errorWord>*</errorWord>
      <group>L1_Punc</group>
      <groupName>标点问题</groupName>
      <ability>L2_Punc</ability>
      <abilityName>标点符号检查</abilityName>
      <candidateList/>
      <explain/>
      <paraID>566481BF</paraID>
      <start>0</start>
      <end>1</end>
      <status>unmodified</status>
      <modifiedWord/>
      <trackRevisions>false</trackRevisions>
    </reviewItem>
    <reviewItem>
      <errorID>fd9641c1-e46f-4707-aa9b-908d26dc315c</errorID>
      <errorWord>*</errorWord>
      <group>L1_Punc</group>
      <groupName>标点问题</groupName>
      <ability>L2_Punc</ability>
      <abilityName>标点符号检查</abilityName>
      <candidateList/>
      <explain/>
      <paraID>5487D469</paraID>
      <start>0</start>
      <end>1</end>
      <status>unmodified</status>
      <modifiedWord/>
      <trackRevisions>false</trackRevisions>
    </reviewItem>
    <reviewItem>
      <errorID>b00b11b1-e73f-4b75-87ce-06cfdc3cce2f</errorID>
      <errorWord>*</errorWord>
      <group>L1_Punc</group>
      <groupName>标点问题</groupName>
      <ability>L2_Punc</ability>
      <abilityName>标点符号检查</abilityName>
      <candidateList/>
      <explain/>
      <paraID>3B2FD6CF</paraID>
      <start>0</start>
      <end>1</end>
      <status>unmodified</status>
      <modifiedWord/>
      <trackRevisions>false</trackRevisions>
    </reviewItem>
    <reviewItem>
      <errorID>ae00f840-1c9e-455f-badd-c4939d520736</errorID>
      <errorWord>担当民族复兴重任的时代新人</errorWord>
      <group>L1_Political</group>
      <groupName>政治性问题</groupName>
      <ability>L2_Keyword</ability>
      <abilityName>固定表述</abilityName>
      <candidateList>
        <item>担当民族复兴大任的时代新人</item>
      </candidateList>
      <explain>词汇“担当民族复兴大任的时代新人”在特定场景下为固定表述形式，请确认此处的“担当民族复兴重任的时代新人”是否存在不当。</explain>
      <paraID>38B73EEC</paraID>
      <start>75</start>
      <end>88</end>
      <status>unmodified</status>
      <modifiedWord/>
      <trackRevisions>false</trackRevisions>
    </reviewItem>
    <reviewItem>
      <errorID>2f2a2e50-7200-412d-93c0-dbb59c9ae255</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38B73EEC</paraID>
      <start>104</start>
      <end>111</end>
      <status>unmodified</status>
      <modifiedWord/>
      <trackRevisions>false</trackRevisions>
    </reviewItem>
    <reviewItem>
      <errorID>ae3fe3f5-d14c-46cc-a748-8882529ee29a</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4F88C745</paraID>
      <start>5</start>
      <end>12</end>
      <status>unmodified</status>
      <modifiedWord/>
      <trackRevisions>false</trackRevisions>
    </reviewItem>
    <reviewItem>
      <errorID>243b27a5-8b5a-488d-882e-47ca2eb0bef4</errorID>
      <errorWord>*</errorWord>
      <group>L1_Punc</group>
      <groupName>标点问题</groupName>
      <ability>L2_Punc</ability>
      <abilityName>标点符号检查</abilityName>
      <candidateList/>
      <explain/>
      <paraID>3B6A748E</paraID>
      <start>0</start>
      <end>1</end>
      <status>ignored</status>
      <modifiedWord/>
      <trackRevisions>false</trackRevisions>
    </reviewItem>
    <reviewItem>
      <errorID>215c82d4-a6d4-4fea-b425-bea6dbde2dbd</errorID>
      <errorWord>*</errorWord>
      <group>L1_Punc</group>
      <groupName>标点问题</groupName>
      <ability>L2_Punc</ability>
      <abilityName>标点符号检查</abilityName>
      <candidateList/>
      <explain/>
      <paraID>6FE7F36F</paraID>
      <start>0</start>
      <end>1</end>
      <status>unmodified</status>
      <modifiedWord/>
      <trackRevisions>false</trackRevisions>
    </reviewItem>
    <reviewItem>
      <errorID>d0cb2de1-df07-4027-9c38-ba4d4eebfd33</errorID>
      <errorWord>*</errorWord>
      <group>L1_Punc</group>
      <groupName>标点问题</groupName>
      <ability>L2_Punc</ability>
      <abilityName>标点符号检查</abilityName>
      <candidateList/>
      <explain/>
      <paraID> DF139DB</paraID>
      <start>0</start>
      <end>1</end>
      <status>unmodified</status>
      <modifiedWord/>
      <trackRevisions>false</trackRevisions>
    </reviewItem>
    <reviewItem>
      <errorID>730f9e34-cd97-4dbc-8283-bb4c0ffe112e</errorID>
      <errorWord>*</errorWord>
      <group>L1_Punc</group>
      <groupName>标点问题</groupName>
      <ability>L2_Punc</ability>
      <abilityName>标点符号检查</abilityName>
      <candidateList/>
      <explain/>
      <paraID>4B346E89</paraID>
      <start>0</start>
      <end>1</end>
      <status>unmodified</status>
      <modifiedWord/>
      <trackRevisions>false</trackRevisions>
    </reviewItem>
    <reviewItem>
      <errorID>311923c2-a2bf-4741-a654-5a5b2a103278</errorID>
      <errorWord>*</errorWord>
      <group>L1_Punc</group>
      <groupName>标点问题</groupName>
      <ability>L2_Punc</ability>
      <abilityName>标点符号检查</abilityName>
      <candidateList/>
      <explain/>
      <paraID>119F8272</paraID>
      <start>0</start>
      <end>1</end>
      <status>ignored</status>
      <modifiedWord/>
      <trackRevisions>false</trackRevisions>
    </reviewItem>
    <reviewItem>
      <errorID>887d83fe-d11b-4c60-9404-710000b36706</errorID>
      <errorWord>五年</errorWord>
      <group>L1_Word</group>
      <groupName>字词问题</groupName>
      <ability>L2_Typo</ability>
      <abilityName>字词错误</abilityName>
      <candidateList>
        <item>年</item>
      </candidateList>
      <explain/>
      <paraID>7F146A08</paraID>
      <start>60</start>
      <end>62</end>
      <status>unmodified</status>
      <modifiedWord/>
      <trackRevisions>false</trackRevisions>
    </reviewItem>
    <reviewItem>
      <errorID>8150d6ef-3bd0-432f-a199-5ff76b34c543</errorID>
      <errorWord>，</errorWord>
      <group>L1_Word</group>
      <groupName>字词问题</groupName>
      <ability>L2_Typo</ability>
      <abilityName>字词错误</abilityName>
      <candidateList>
        <item>，以</item>
      </candidateList>
      <explain/>
      <paraID>77704EFC</paraID>
      <start>21</start>
      <end>22</end>
      <status>unmodified</status>
      <modifiedWord/>
      <trackRevisions>false</trackRevisions>
    </reviewItem>
    <reviewItem>
      <errorID>39b0b0ab-1e07-4a91-bba5-cf9a7f3dbd46</errorID>
      <errorWord>、</errorWord>
      <group>L1_Word</group>
      <groupName>字词问题</groupName>
      <ability>L2_Typo</ability>
      <abilityName>字词错误</abilityName>
      <candidateList>
        <item>、各</item>
      </candidateList>
      <explain/>
      <paraID>291D3C95</paraID>
      <start>34</start>
      <end>35</end>
      <status>unmodified</status>
      <modifiedWord/>
      <trackRevisions>false</trackRevisions>
    </reviewItem>
    <reviewItem>
      <errorID>262faac4-d548-452d-98c3-722d82a2aec1</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 8A7DB32</paraID>
      <start>12</start>
      <end>16</end>
      <status>unmodified</status>
      <modifiedWord/>
      <trackRevisions>false</trackRevisions>
    </reviewItem>
    <reviewItem>
      <errorID>1d8a44fb-e799-49c7-916b-35311eeaede5</errorID>
      <errorWord>-</errorWord>
      <group>L1_Format</group>
      <groupName>格式问题</groupName>
      <ability>L2_HalfPunc</ability>
      <abilityName>全半角检查</abilityName>
      <candidateList>
        <item>－</item>
      </candidateList>
      <explain>文本全半角错误。</explain>
      <paraID>20680CE0</paraID>
      <start>42</start>
      <end>43</end>
      <status>unmodified</status>
      <modifiedWord/>
      <trackRevisions>false</trackRevisions>
    </reviewItem>
    <reviewItem>
      <errorID>02f7236c-50c2-43a2-af87-b735e1f1c5ed</errorID>
      <errorWord>-</errorWord>
      <group>L1_Format</group>
      <groupName>格式问题</groupName>
      <ability>L2_HalfPunc</ability>
      <abilityName>全半角检查</abilityName>
      <candidateList>
        <item>－</item>
      </candidateList>
      <explain>文本全半角错误。</explain>
      <paraID>20680CE0</paraID>
      <start>45</start>
      <end>46</end>
      <status>unmodified</status>
      <modifiedWord/>
      <trackRevisions>false</trackRevisions>
    </reviewItem>
    <reviewItem>
      <errorID>2a1bc0ae-2115-47f9-b383-6b93ba94c9aa</errorID>
      <errorWord>*</errorWord>
      <group>L1_Punc</group>
      <groupName>标点问题</groupName>
      <ability>L2_Punc</ability>
      <abilityName>标点符号检查</abilityName>
      <candidateList/>
      <explain/>
      <paraID>4A9286AF</paraID>
      <start>0</start>
      <end>1</end>
      <status>unmodified</status>
      <modifiedWord/>
      <trackRevisions>false</trackRevisions>
    </reviewItem>
    <reviewItem>
      <errorID>ed865b49-b993-4451-a2ed-9d5a1b8a8f3c</errorID>
      <errorWord>*</errorWord>
      <group>L1_Punc</group>
      <groupName>标点问题</groupName>
      <ability>L2_Punc</ability>
      <abilityName>标点符号检查</abilityName>
      <candidateList/>
      <explain/>
      <paraID>1CB4D4B4</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cbf73c-81b6-48f3-bd46-a8baf0831b22}">
  <ds:schemaRefs/>
</ds:datastoreItem>
</file>

<file path=docProps/app.xml><?xml version="1.0" encoding="utf-8"?>
<Properties xmlns="http://schemas.openxmlformats.org/officeDocument/2006/extended-properties" xmlns:vt="http://schemas.openxmlformats.org/officeDocument/2006/docPropsVTypes">
  <Template>Normal</Template>
  <Pages>46</Pages>
  <Words>2602</Words>
  <Characters>2651</Characters>
  <Lines>227</Lines>
  <Paragraphs>63</Paragraphs>
  <TotalTime>48</TotalTime>
  <ScaleCrop>false</ScaleCrop>
  <LinksUpToDate>false</LinksUpToDate>
  <CharactersWithSpaces>2651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2025-07-26T15:08:00Z</dcterms:created>
  <dc:creator>Administrator</dc:creator>
  <cp:lastModifiedBy>黄李华</cp:lastModifiedBy>
  <cp:lastPrinted>2026-10-09T08:10:00Z</cp:lastPrinted>
  <dcterms:modified xsi:type="dcterms:W3CDTF">2026-10-09T09:47:40Z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eyJoZGlkIjoiNmRjYWJjYTIxY2FkN2U0OTEyZTAyOTE3NDU4MmUzZjIiLCJ1c2VySWQiOiIxNzQyMTkxNzAyIn0=</vt:lpwstr>
  </property>
  <property fmtid="{D5CDD505-2E9C-101B-9397-08002B2CF9AE}" pid="4" name="ICV">
    <vt:lpwstr>FF544D836A274E758DAAEFCF3A2CE98A_13</vt:lpwstr>
  </property>
</Properties>
</file>