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B0" w:rsidRPr="00F374F2" w:rsidRDefault="002A32B0" w:rsidP="002A32B0">
      <w:pPr>
        <w:spacing w:line="560" w:lineRule="exact"/>
        <w:jc w:val="left"/>
        <w:rPr>
          <w:rFonts w:eastAsia="黑体"/>
          <w:sz w:val="32"/>
          <w:szCs w:val="32"/>
        </w:rPr>
      </w:pPr>
      <w:r w:rsidRPr="00F374F2">
        <w:rPr>
          <w:rFonts w:eastAsia="黑体"/>
          <w:sz w:val="32"/>
          <w:szCs w:val="32"/>
        </w:rPr>
        <w:t>附件</w:t>
      </w:r>
    </w:p>
    <w:p w:rsidR="002A32B0" w:rsidRPr="00F374F2" w:rsidRDefault="002A32B0" w:rsidP="002A32B0">
      <w:pPr>
        <w:spacing w:line="560" w:lineRule="exact"/>
        <w:jc w:val="left"/>
        <w:rPr>
          <w:rFonts w:eastAsia="黑体"/>
          <w:sz w:val="32"/>
          <w:szCs w:val="32"/>
        </w:rPr>
      </w:pPr>
    </w:p>
    <w:p w:rsidR="002A32B0" w:rsidRPr="00F374F2" w:rsidRDefault="002A32B0" w:rsidP="002A32B0">
      <w:pPr>
        <w:spacing w:line="560" w:lineRule="exact"/>
        <w:jc w:val="center"/>
        <w:rPr>
          <w:rFonts w:eastAsia="方正小标宋简体"/>
          <w:sz w:val="44"/>
          <w:szCs w:val="44"/>
        </w:rPr>
      </w:pPr>
      <w:r w:rsidRPr="00F374F2">
        <w:rPr>
          <w:rFonts w:eastAsia="方正小标宋简体"/>
          <w:sz w:val="44"/>
          <w:szCs w:val="44"/>
        </w:rPr>
        <w:t>江苏省首届中小学生实验操作大赛方案</w:t>
      </w:r>
    </w:p>
    <w:p w:rsidR="002A32B0" w:rsidRPr="00F374F2" w:rsidRDefault="002A32B0" w:rsidP="002A32B0">
      <w:pPr>
        <w:adjustRightInd w:val="0"/>
        <w:snapToGrid w:val="0"/>
        <w:spacing w:line="560" w:lineRule="exact"/>
        <w:ind w:firstLineChars="200" w:firstLine="640"/>
        <w:rPr>
          <w:rFonts w:eastAsia="仿宋_GB2312"/>
          <w:sz w:val="32"/>
          <w:szCs w:val="32"/>
        </w:rPr>
      </w:pPr>
    </w:p>
    <w:p w:rsidR="002A32B0" w:rsidRPr="00F374F2" w:rsidRDefault="002A32B0" w:rsidP="002A32B0">
      <w:pPr>
        <w:adjustRightInd w:val="0"/>
        <w:snapToGrid w:val="0"/>
        <w:spacing w:line="560" w:lineRule="exact"/>
        <w:ind w:firstLineChars="200" w:firstLine="640"/>
        <w:rPr>
          <w:rFonts w:eastAsia="黑体"/>
          <w:sz w:val="32"/>
          <w:szCs w:val="32"/>
        </w:rPr>
      </w:pPr>
      <w:r w:rsidRPr="00F374F2">
        <w:rPr>
          <w:rFonts w:eastAsia="黑体"/>
          <w:sz w:val="32"/>
          <w:szCs w:val="32"/>
        </w:rPr>
        <w:t>一、比赛学科、内容与参赛对象</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（一）小学科学</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按照课程标准，学生必须掌握的五年级及以下的科学实验知识和技能，以及应用相关知识和技能解决问题的能力。参赛对象以五年级学生为主，鼓励小学其他年级有兴趣、有能力的学生参加。</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（二）初中生物</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按照课程标准，初中学生必须掌握的生物实验知识和技能，以及应用相关知识和技能解决问题的能力。参赛对象以八年级学生为主，鼓励初中其他年级有兴趣、有能力的学生参加。</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（三）高中化学</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按照课程标准，高中学生必须掌握的化学（含必修课程和选择性必修课程）实验知识和技能，以及应用相关知识和技能解决问题的能力。参赛对象以高二年级学生为主，鼓励高中其他年级有兴趣、有能力的学生参加。</w:t>
      </w:r>
    </w:p>
    <w:p w:rsidR="002A32B0" w:rsidRPr="00F374F2" w:rsidRDefault="002A32B0" w:rsidP="002A32B0">
      <w:pPr>
        <w:adjustRightInd w:val="0"/>
        <w:snapToGrid w:val="0"/>
        <w:spacing w:line="560" w:lineRule="exact"/>
        <w:ind w:firstLineChars="200" w:firstLine="640"/>
        <w:rPr>
          <w:rFonts w:eastAsia="黑体"/>
          <w:sz w:val="32"/>
          <w:szCs w:val="32"/>
        </w:rPr>
      </w:pPr>
      <w:r w:rsidRPr="00F374F2">
        <w:rPr>
          <w:rFonts w:eastAsia="黑体"/>
          <w:sz w:val="32"/>
          <w:szCs w:val="32"/>
        </w:rPr>
        <w:t>二、赛程安排</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本次大赛分热身赛、预选赛、分区赛和总决赛四个阶段进行。</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（一）热身赛</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lastRenderedPageBreak/>
        <w:t>热身赛重点考察学生对课程标准要求的基础实验知识和基础实验技能的学习和掌握情况，包括在线测评和实验操作比赛两个项目。在线测评由大赛组委会负责命制试卷，由学校组织有关年级学生统一参加（具体报名方式、比赛时间等另行通知）。每所学校至少应组织一场校内实验操作比赛，按学生自愿报名和教师推荐相结合的方式组织学生参加，具体比赛人数、比赛内容和比赛方式由学校根据所在设区市的要求确定。</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（二）预选赛</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预选赛重点考察学生对课程标准要求的实验知识和实验技能的学习和掌握情况。由县（市、区）根据所属设区市的要求自行确定参加预选赛的学生名额和参赛条件（原则上要求每所学校都有学生参加预选赛），并组织命题和比赛（比赛项目中学生实验操作部分占总分比例不少于</w:t>
      </w:r>
      <w:r w:rsidRPr="00F374F2">
        <w:rPr>
          <w:rFonts w:eastAsia="仿宋_GB2312"/>
          <w:sz w:val="32"/>
          <w:szCs w:val="32"/>
        </w:rPr>
        <w:t>80%</w:t>
      </w:r>
      <w:r w:rsidRPr="00F374F2">
        <w:rPr>
          <w:rFonts w:eastAsia="仿宋_GB2312"/>
          <w:sz w:val="32"/>
          <w:szCs w:val="32"/>
        </w:rPr>
        <w:t>）。高中化学学科可多个县（市、区）联合进行预选赛，具体方案由各设区市根据当地实际情况自行确定。</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（三）分区赛</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分区</w:t>
      </w:r>
      <w:proofErr w:type="gramStart"/>
      <w:r w:rsidRPr="00F374F2">
        <w:rPr>
          <w:rFonts w:eastAsia="仿宋_GB2312"/>
          <w:sz w:val="32"/>
          <w:szCs w:val="32"/>
        </w:rPr>
        <w:t>赛重点</w:t>
      </w:r>
      <w:proofErr w:type="gramEnd"/>
      <w:r w:rsidRPr="00F374F2">
        <w:rPr>
          <w:rFonts w:eastAsia="仿宋_GB2312"/>
          <w:sz w:val="32"/>
          <w:szCs w:val="32"/>
        </w:rPr>
        <w:t>考察学生对课程标准要求的实验知识和实验技能的掌握情况及应用能力。由设区市参照总决赛方案自行确定参加分区赛的学生名额和参赛条件，并组织命题和比赛（比赛项目中学生实验操作部分占总分比例不少于</w:t>
      </w:r>
      <w:r w:rsidRPr="00F374F2">
        <w:rPr>
          <w:rFonts w:eastAsia="仿宋_GB2312"/>
          <w:sz w:val="32"/>
          <w:szCs w:val="32"/>
        </w:rPr>
        <w:t>80%</w:t>
      </w:r>
      <w:r w:rsidRPr="00F374F2">
        <w:rPr>
          <w:rFonts w:eastAsia="仿宋_GB2312"/>
          <w:sz w:val="32"/>
          <w:szCs w:val="32"/>
        </w:rPr>
        <w:t>）。</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（四）总决赛</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总决赛重点考察学生对课程标准要求的实验知识和实验技能的综合应用能力。比赛包括笔试（占总分的</w:t>
      </w:r>
      <w:r w:rsidRPr="00F374F2">
        <w:rPr>
          <w:rFonts w:eastAsia="仿宋_GB2312"/>
          <w:sz w:val="32"/>
          <w:szCs w:val="32"/>
        </w:rPr>
        <w:t>10%</w:t>
      </w:r>
      <w:r w:rsidRPr="00F374F2">
        <w:rPr>
          <w:rFonts w:eastAsia="仿宋_GB2312"/>
          <w:sz w:val="32"/>
          <w:szCs w:val="32"/>
        </w:rPr>
        <w:t>）、</w:t>
      </w:r>
      <w:r w:rsidRPr="00F374F2">
        <w:rPr>
          <w:rFonts w:eastAsia="仿宋_GB2312"/>
          <w:sz w:val="32"/>
          <w:szCs w:val="32"/>
        </w:rPr>
        <w:lastRenderedPageBreak/>
        <w:t>实验操作（占总分的</w:t>
      </w:r>
      <w:r w:rsidRPr="00F374F2">
        <w:rPr>
          <w:rFonts w:eastAsia="仿宋_GB2312"/>
          <w:sz w:val="32"/>
          <w:szCs w:val="32"/>
        </w:rPr>
        <w:t>80%</w:t>
      </w:r>
      <w:r w:rsidRPr="00F374F2">
        <w:rPr>
          <w:rFonts w:eastAsia="仿宋_GB2312"/>
          <w:sz w:val="32"/>
          <w:szCs w:val="32"/>
        </w:rPr>
        <w:t>，</w:t>
      </w:r>
      <w:proofErr w:type="gramStart"/>
      <w:r w:rsidRPr="00F374F2">
        <w:rPr>
          <w:rFonts w:eastAsia="仿宋_GB2312"/>
          <w:sz w:val="32"/>
          <w:szCs w:val="32"/>
        </w:rPr>
        <w:t>含独立</w:t>
      </w:r>
      <w:proofErr w:type="gramEnd"/>
      <w:r w:rsidRPr="00F374F2">
        <w:rPr>
          <w:rFonts w:eastAsia="仿宋_GB2312"/>
          <w:sz w:val="32"/>
          <w:szCs w:val="32"/>
        </w:rPr>
        <w:t>完成实验、两人合作完成实验两部分）、实验报告（占总分的</w:t>
      </w:r>
      <w:r w:rsidRPr="00F374F2">
        <w:rPr>
          <w:rFonts w:eastAsia="仿宋_GB2312"/>
          <w:sz w:val="32"/>
          <w:szCs w:val="32"/>
        </w:rPr>
        <w:t>5%</w:t>
      </w:r>
      <w:r w:rsidRPr="00F374F2">
        <w:rPr>
          <w:rFonts w:eastAsia="仿宋_GB2312"/>
          <w:sz w:val="32"/>
          <w:szCs w:val="32"/>
        </w:rPr>
        <w:t>）、答辩（占总分的</w:t>
      </w:r>
      <w:r w:rsidRPr="00F374F2">
        <w:rPr>
          <w:rFonts w:eastAsia="仿宋_GB2312"/>
          <w:sz w:val="32"/>
          <w:szCs w:val="32"/>
        </w:rPr>
        <w:t>5%</w:t>
      </w:r>
      <w:r w:rsidRPr="00F374F2">
        <w:rPr>
          <w:rFonts w:eastAsia="仿宋_GB2312"/>
          <w:sz w:val="32"/>
          <w:szCs w:val="32"/>
        </w:rPr>
        <w:t>）等环节。每个设区市根据分区赛成绩每学科推荐</w:t>
      </w:r>
      <w:r w:rsidRPr="00F374F2">
        <w:rPr>
          <w:rFonts w:eastAsia="仿宋_GB2312"/>
          <w:sz w:val="32"/>
          <w:szCs w:val="32"/>
        </w:rPr>
        <w:t>4</w:t>
      </w:r>
      <w:r w:rsidRPr="00F374F2">
        <w:rPr>
          <w:rFonts w:eastAsia="仿宋_GB2312"/>
          <w:sz w:val="32"/>
          <w:szCs w:val="32"/>
        </w:rPr>
        <w:t>名学生参加总决赛。总决赛由大赛组委会负责组织，计划</w:t>
      </w:r>
      <w:r w:rsidRPr="00F374F2">
        <w:rPr>
          <w:rFonts w:eastAsia="仿宋_GB2312"/>
          <w:sz w:val="32"/>
          <w:szCs w:val="32"/>
        </w:rPr>
        <w:t>7</w:t>
      </w:r>
      <w:r w:rsidRPr="00F374F2">
        <w:rPr>
          <w:rFonts w:eastAsia="仿宋_GB2312"/>
          <w:sz w:val="32"/>
          <w:szCs w:val="32"/>
        </w:rPr>
        <w:t>月中旬进行，有关事宜另行通知。</w:t>
      </w:r>
    </w:p>
    <w:p w:rsidR="002A32B0" w:rsidRPr="00F374F2" w:rsidRDefault="002A32B0" w:rsidP="002A32B0">
      <w:pPr>
        <w:adjustRightInd w:val="0"/>
        <w:snapToGrid w:val="0"/>
        <w:spacing w:line="560" w:lineRule="exact"/>
        <w:ind w:firstLineChars="200" w:firstLine="640"/>
        <w:rPr>
          <w:rFonts w:eastAsia="黑体"/>
          <w:sz w:val="32"/>
          <w:szCs w:val="32"/>
        </w:rPr>
      </w:pPr>
      <w:r w:rsidRPr="00F374F2">
        <w:rPr>
          <w:rFonts w:eastAsia="黑体"/>
          <w:sz w:val="32"/>
          <w:szCs w:val="32"/>
        </w:rPr>
        <w:t>三、奖项设立</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（一）个人奖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1.</w:t>
      </w:r>
      <w:r w:rsidRPr="00F374F2">
        <w:rPr>
          <w:rFonts w:eastAsia="仿宋_GB2312"/>
          <w:sz w:val="32"/>
          <w:szCs w:val="32"/>
        </w:rPr>
        <w:t>按照分区赛个人总分排名，每个学科前</w:t>
      </w:r>
      <w:r w:rsidRPr="00F374F2">
        <w:rPr>
          <w:rFonts w:eastAsia="仿宋_GB2312"/>
          <w:sz w:val="32"/>
          <w:szCs w:val="32"/>
        </w:rPr>
        <w:t>20%</w:t>
      </w:r>
      <w:r w:rsidRPr="00F374F2">
        <w:rPr>
          <w:rFonts w:eastAsia="仿宋_GB2312"/>
          <w:sz w:val="32"/>
          <w:szCs w:val="32"/>
        </w:rPr>
        <w:t>的学生获省三等奖（其中参加总决赛的选手按总决赛名次授奖）。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2.</w:t>
      </w:r>
      <w:r w:rsidRPr="00F374F2">
        <w:rPr>
          <w:rFonts w:eastAsia="仿宋_GB2312"/>
          <w:sz w:val="32"/>
          <w:szCs w:val="32"/>
        </w:rPr>
        <w:t>按照总决赛个人总分排名，每个学科分别设立以下奖项：特等奖</w:t>
      </w:r>
      <w:r w:rsidRPr="00F374F2">
        <w:rPr>
          <w:rFonts w:eastAsia="仿宋_GB2312"/>
          <w:sz w:val="32"/>
          <w:szCs w:val="32"/>
        </w:rPr>
        <w:t>10</w:t>
      </w:r>
      <w:r w:rsidRPr="00F374F2">
        <w:rPr>
          <w:rFonts w:eastAsia="仿宋_GB2312"/>
          <w:sz w:val="32"/>
          <w:szCs w:val="32"/>
        </w:rPr>
        <w:t>名，一等奖</w:t>
      </w:r>
      <w:r w:rsidRPr="00F374F2">
        <w:rPr>
          <w:rFonts w:eastAsia="仿宋_GB2312"/>
          <w:sz w:val="32"/>
          <w:szCs w:val="32"/>
        </w:rPr>
        <w:t>16</w:t>
      </w:r>
      <w:r w:rsidRPr="00F374F2">
        <w:rPr>
          <w:rFonts w:eastAsia="仿宋_GB2312"/>
          <w:sz w:val="32"/>
          <w:szCs w:val="32"/>
        </w:rPr>
        <w:t>名，其余为二等奖。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3.</w:t>
      </w:r>
      <w:r w:rsidRPr="00F374F2">
        <w:rPr>
          <w:rFonts w:eastAsia="仿宋_GB2312"/>
          <w:sz w:val="32"/>
          <w:szCs w:val="32"/>
        </w:rPr>
        <w:t>每位参赛学生可上报一名指导教师，获奖学生的指导教师获得对应指导教师奖。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4.</w:t>
      </w:r>
      <w:r w:rsidRPr="00F374F2">
        <w:rPr>
          <w:rFonts w:eastAsia="仿宋_GB2312"/>
          <w:sz w:val="32"/>
          <w:szCs w:val="32"/>
        </w:rPr>
        <w:t>每学科在总决赛中合作完成实验环节得分排前三名的学生获得</w:t>
      </w:r>
      <w:proofErr w:type="gramStart"/>
      <w:r w:rsidRPr="00F374F2">
        <w:rPr>
          <w:rFonts w:eastAsia="仿宋_GB2312"/>
          <w:sz w:val="32"/>
          <w:szCs w:val="32"/>
        </w:rPr>
        <w:t>最佳合作</w:t>
      </w:r>
      <w:proofErr w:type="gramEnd"/>
      <w:r w:rsidRPr="00F374F2">
        <w:rPr>
          <w:rFonts w:eastAsia="仿宋_GB2312"/>
          <w:sz w:val="32"/>
          <w:szCs w:val="32"/>
        </w:rPr>
        <w:t>奖。</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（二）团体奖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按照设区市每个学科参赛学生在总决赛中的总分排名，分别设立学科团体奖：特等奖</w:t>
      </w:r>
      <w:r w:rsidRPr="00F374F2">
        <w:rPr>
          <w:rFonts w:eastAsia="仿宋_GB2312"/>
          <w:sz w:val="32"/>
          <w:szCs w:val="32"/>
        </w:rPr>
        <w:t>1</w:t>
      </w:r>
      <w:r w:rsidRPr="00F374F2">
        <w:rPr>
          <w:rFonts w:eastAsia="仿宋_GB2312"/>
          <w:sz w:val="32"/>
          <w:szCs w:val="32"/>
        </w:rPr>
        <w:t>个，一等奖</w:t>
      </w:r>
      <w:r w:rsidRPr="00F374F2">
        <w:rPr>
          <w:rFonts w:eastAsia="仿宋_GB2312"/>
          <w:sz w:val="32"/>
          <w:szCs w:val="32"/>
        </w:rPr>
        <w:t>2</w:t>
      </w:r>
      <w:r w:rsidRPr="00F374F2">
        <w:rPr>
          <w:rFonts w:eastAsia="仿宋_GB2312"/>
          <w:sz w:val="32"/>
          <w:szCs w:val="32"/>
        </w:rPr>
        <w:t>个，二等奖</w:t>
      </w:r>
      <w:r w:rsidRPr="00F374F2">
        <w:rPr>
          <w:rFonts w:eastAsia="仿宋_GB2312"/>
          <w:sz w:val="32"/>
          <w:szCs w:val="32"/>
        </w:rPr>
        <w:t>3</w:t>
      </w:r>
      <w:r w:rsidRPr="00F374F2">
        <w:rPr>
          <w:rFonts w:eastAsia="仿宋_GB2312"/>
          <w:sz w:val="32"/>
          <w:szCs w:val="32"/>
        </w:rPr>
        <w:t>个。</w:t>
      </w:r>
    </w:p>
    <w:p w:rsidR="002A32B0" w:rsidRPr="00F374F2" w:rsidRDefault="002A32B0" w:rsidP="002A32B0">
      <w:pPr>
        <w:adjustRightInd w:val="0"/>
        <w:snapToGrid w:val="0"/>
        <w:spacing w:line="560" w:lineRule="exact"/>
        <w:ind w:firstLineChars="200" w:firstLine="640"/>
        <w:rPr>
          <w:rFonts w:eastAsia="楷体_GB2312"/>
          <w:sz w:val="32"/>
          <w:szCs w:val="32"/>
        </w:rPr>
      </w:pPr>
      <w:r w:rsidRPr="00F374F2">
        <w:rPr>
          <w:rFonts w:eastAsia="楷体_GB2312"/>
          <w:sz w:val="32"/>
          <w:szCs w:val="32"/>
        </w:rPr>
        <w:t>（三）组织奖、先进个人奖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对在本次大赛中积极宣传、发动并组织学生参加活动的单位和个人分别设立优秀组织奖和先进个人奖。</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1.</w:t>
      </w:r>
      <w:r w:rsidRPr="00F374F2">
        <w:rPr>
          <w:rFonts w:eastAsia="仿宋_GB2312"/>
          <w:sz w:val="32"/>
          <w:szCs w:val="32"/>
        </w:rPr>
        <w:t>学校的优秀组织奖按该校完成在线测评的学生人数比例（参加学生数</w:t>
      </w:r>
      <w:r w:rsidRPr="00F374F2">
        <w:rPr>
          <w:rFonts w:eastAsia="仿宋_GB2312"/>
          <w:sz w:val="32"/>
          <w:szCs w:val="32"/>
        </w:rPr>
        <w:t>/</w:t>
      </w:r>
      <w:r w:rsidRPr="00F374F2">
        <w:rPr>
          <w:rFonts w:eastAsia="仿宋_GB2312"/>
          <w:sz w:val="32"/>
          <w:szCs w:val="32"/>
        </w:rPr>
        <w:t>对应年级学生数）排序，全省分学段排名前</w:t>
      </w:r>
      <w:r w:rsidRPr="00F374F2">
        <w:rPr>
          <w:rFonts w:eastAsia="仿宋_GB2312"/>
          <w:sz w:val="32"/>
          <w:szCs w:val="32"/>
        </w:rPr>
        <w:lastRenderedPageBreak/>
        <w:t>20%</w:t>
      </w:r>
      <w:r w:rsidRPr="00F374F2">
        <w:rPr>
          <w:rFonts w:eastAsia="仿宋_GB2312"/>
          <w:sz w:val="32"/>
          <w:szCs w:val="32"/>
        </w:rPr>
        <w:t>（高中为前</w:t>
      </w:r>
      <w:r w:rsidRPr="00F374F2">
        <w:rPr>
          <w:rFonts w:eastAsia="仿宋_GB2312"/>
          <w:sz w:val="32"/>
          <w:szCs w:val="32"/>
        </w:rPr>
        <w:t>40%</w:t>
      </w:r>
      <w:r w:rsidRPr="00F374F2">
        <w:rPr>
          <w:rFonts w:eastAsia="仿宋_GB2312"/>
          <w:sz w:val="32"/>
          <w:szCs w:val="32"/>
        </w:rPr>
        <w:t>）的学校获得评奖资格，其中</w:t>
      </w:r>
      <w:r w:rsidRPr="00F374F2">
        <w:rPr>
          <w:rFonts w:eastAsia="仿宋_GB2312"/>
          <w:sz w:val="32"/>
          <w:szCs w:val="32"/>
        </w:rPr>
        <w:t>50%</w:t>
      </w:r>
      <w:r w:rsidRPr="00F374F2">
        <w:rPr>
          <w:rFonts w:eastAsia="仿宋_GB2312"/>
          <w:sz w:val="32"/>
          <w:szCs w:val="32"/>
        </w:rPr>
        <w:t>的学校可获得优秀组织奖，由县（市、区）结合学校组织实验操作比赛开展情况评定并向设区市申报，设区市审核后</w:t>
      </w:r>
      <w:proofErr w:type="gramStart"/>
      <w:r w:rsidRPr="00F374F2">
        <w:rPr>
          <w:rFonts w:eastAsia="仿宋_GB2312"/>
          <w:sz w:val="32"/>
          <w:szCs w:val="32"/>
        </w:rPr>
        <w:t>报大赛</w:t>
      </w:r>
      <w:proofErr w:type="gramEnd"/>
      <w:r w:rsidRPr="00F374F2">
        <w:rPr>
          <w:rFonts w:eastAsia="仿宋_GB2312"/>
          <w:sz w:val="32"/>
          <w:szCs w:val="32"/>
        </w:rPr>
        <w:t>组委会（市直属学校由设区</w:t>
      </w:r>
      <w:proofErr w:type="gramStart"/>
      <w:r w:rsidRPr="00F374F2">
        <w:rPr>
          <w:rFonts w:eastAsia="仿宋_GB2312"/>
          <w:sz w:val="32"/>
          <w:szCs w:val="32"/>
        </w:rPr>
        <w:t>市直接向大赛</w:t>
      </w:r>
      <w:proofErr w:type="gramEnd"/>
      <w:r w:rsidRPr="00F374F2">
        <w:rPr>
          <w:rFonts w:eastAsia="仿宋_GB2312"/>
          <w:sz w:val="32"/>
          <w:szCs w:val="32"/>
        </w:rPr>
        <w:t>组委会申报）。</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2.</w:t>
      </w:r>
      <w:r w:rsidRPr="00F374F2">
        <w:rPr>
          <w:rFonts w:eastAsia="仿宋_GB2312"/>
          <w:sz w:val="32"/>
          <w:szCs w:val="32"/>
        </w:rPr>
        <w:t>县（市、区）优秀组织奖由设区市结合各县（市、区）热身赛和预选赛情况综合评定（具体方案由设区市自行确定）后向大赛组委会申报，每设区市推荐优秀组织奖</w:t>
      </w:r>
      <w:r w:rsidRPr="00F374F2">
        <w:rPr>
          <w:rFonts w:eastAsia="仿宋_GB2312"/>
          <w:sz w:val="32"/>
          <w:szCs w:val="32"/>
        </w:rPr>
        <w:t>3</w:t>
      </w:r>
      <w:r w:rsidRPr="00F374F2">
        <w:rPr>
          <w:rFonts w:eastAsia="仿宋_GB2312"/>
          <w:sz w:val="32"/>
          <w:szCs w:val="32"/>
        </w:rPr>
        <w:t>个，获优秀组织奖的单位可同时推荐先进个人奖</w:t>
      </w:r>
      <w:r w:rsidRPr="00F374F2">
        <w:rPr>
          <w:rFonts w:eastAsia="仿宋_GB2312"/>
          <w:sz w:val="32"/>
          <w:szCs w:val="32"/>
        </w:rPr>
        <w:t>1</w:t>
      </w:r>
      <w:r w:rsidRPr="00F374F2">
        <w:rPr>
          <w:rFonts w:eastAsia="仿宋_GB2312"/>
          <w:sz w:val="32"/>
          <w:szCs w:val="32"/>
        </w:rPr>
        <w:t>名。</w:t>
      </w:r>
    </w:p>
    <w:p w:rsidR="002A32B0" w:rsidRPr="00F374F2" w:rsidRDefault="002A32B0" w:rsidP="002A32B0">
      <w:pPr>
        <w:adjustRightInd w:val="0"/>
        <w:snapToGrid w:val="0"/>
        <w:spacing w:line="560" w:lineRule="exact"/>
        <w:ind w:firstLineChars="200" w:firstLine="640"/>
        <w:rPr>
          <w:rFonts w:eastAsia="仿宋_GB2312"/>
          <w:sz w:val="32"/>
          <w:szCs w:val="32"/>
        </w:rPr>
      </w:pPr>
      <w:r w:rsidRPr="00F374F2">
        <w:rPr>
          <w:rFonts w:eastAsia="仿宋_GB2312"/>
          <w:sz w:val="32"/>
          <w:szCs w:val="32"/>
        </w:rPr>
        <w:t>3.</w:t>
      </w:r>
      <w:r w:rsidRPr="00F374F2">
        <w:rPr>
          <w:rFonts w:eastAsia="仿宋_GB2312"/>
          <w:sz w:val="32"/>
          <w:szCs w:val="32"/>
        </w:rPr>
        <w:t>设区市优秀组织奖由大赛组委会结合各设区市参加热身赛在线评测的学生人数比例（总分值</w:t>
      </w:r>
      <w:r w:rsidRPr="00F374F2">
        <w:rPr>
          <w:rFonts w:eastAsia="仿宋_GB2312"/>
          <w:sz w:val="32"/>
          <w:szCs w:val="32"/>
        </w:rPr>
        <w:t>60</w:t>
      </w:r>
      <w:r w:rsidRPr="00F374F2">
        <w:rPr>
          <w:rFonts w:eastAsia="仿宋_GB2312"/>
          <w:sz w:val="32"/>
          <w:szCs w:val="32"/>
        </w:rPr>
        <w:t>分，分学段计算，每学段权重各占</w:t>
      </w:r>
      <w:r w:rsidRPr="00F374F2">
        <w:rPr>
          <w:rFonts w:eastAsia="仿宋_GB2312"/>
          <w:sz w:val="32"/>
          <w:szCs w:val="32"/>
        </w:rPr>
        <w:t>20%</w:t>
      </w:r>
      <w:r w:rsidRPr="00F374F2">
        <w:rPr>
          <w:rFonts w:eastAsia="仿宋_GB2312"/>
          <w:sz w:val="32"/>
          <w:szCs w:val="32"/>
        </w:rPr>
        <w:t>）和总决赛的总分排名（总分值</w:t>
      </w:r>
      <w:r w:rsidRPr="00F374F2">
        <w:rPr>
          <w:rFonts w:eastAsia="仿宋_GB2312"/>
          <w:sz w:val="32"/>
          <w:szCs w:val="32"/>
        </w:rPr>
        <w:t>40</w:t>
      </w:r>
      <w:r w:rsidRPr="00F374F2">
        <w:rPr>
          <w:rFonts w:eastAsia="仿宋_GB2312"/>
          <w:sz w:val="32"/>
          <w:szCs w:val="32"/>
        </w:rPr>
        <w:t>分，分学段计算，每学段第一名得</w:t>
      </w:r>
      <w:r w:rsidRPr="00F374F2">
        <w:rPr>
          <w:rFonts w:eastAsia="仿宋_GB2312"/>
          <w:sz w:val="32"/>
          <w:szCs w:val="32"/>
        </w:rPr>
        <w:t>13</w:t>
      </w:r>
      <w:r w:rsidRPr="00F374F2">
        <w:rPr>
          <w:rFonts w:eastAsia="仿宋_GB2312"/>
          <w:sz w:val="32"/>
          <w:szCs w:val="32"/>
        </w:rPr>
        <w:t>分，第二名得</w:t>
      </w:r>
      <w:r w:rsidRPr="00F374F2">
        <w:rPr>
          <w:rFonts w:eastAsia="仿宋_GB2312"/>
          <w:sz w:val="32"/>
          <w:szCs w:val="32"/>
        </w:rPr>
        <w:t>12</w:t>
      </w:r>
      <w:r w:rsidRPr="00F374F2">
        <w:rPr>
          <w:rFonts w:eastAsia="仿宋_GB2312"/>
          <w:sz w:val="32"/>
          <w:szCs w:val="32"/>
        </w:rPr>
        <w:t>分，以此类推。若某市三个学段均排名第一，则该市得分为</w:t>
      </w:r>
      <w:r w:rsidRPr="00F374F2">
        <w:rPr>
          <w:rFonts w:eastAsia="仿宋_GB2312"/>
          <w:sz w:val="32"/>
          <w:szCs w:val="32"/>
        </w:rPr>
        <w:t>40</w:t>
      </w:r>
      <w:r w:rsidRPr="00F374F2">
        <w:rPr>
          <w:rFonts w:eastAsia="仿宋_GB2312"/>
          <w:sz w:val="32"/>
          <w:szCs w:val="32"/>
        </w:rPr>
        <w:t>分）综合评定，设优秀组织奖</w:t>
      </w:r>
      <w:r w:rsidRPr="00F374F2">
        <w:rPr>
          <w:rFonts w:eastAsia="仿宋_GB2312"/>
          <w:sz w:val="32"/>
          <w:szCs w:val="32"/>
        </w:rPr>
        <w:t>5</w:t>
      </w:r>
      <w:r w:rsidRPr="00F374F2">
        <w:rPr>
          <w:rFonts w:eastAsia="仿宋_GB2312"/>
          <w:sz w:val="32"/>
          <w:szCs w:val="32"/>
        </w:rPr>
        <w:t>个，获优秀组织奖的单位可同时推荐先进个人奖</w:t>
      </w:r>
      <w:r w:rsidRPr="00F374F2">
        <w:rPr>
          <w:rFonts w:eastAsia="仿宋_GB2312"/>
          <w:sz w:val="32"/>
          <w:szCs w:val="32"/>
        </w:rPr>
        <w:t>1</w:t>
      </w:r>
      <w:r w:rsidRPr="00F374F2">
        <w:rPr>
          <w:rFonts w:eastAsia="仿宋_GB2312"/>
          <w:sz w:val="32"/>
          <w:szCs w:val="32"/>
        </w:rPr>
        <w:t>名。</w:t>
      </w:r>
    </w:p>
    <w:p w:rsidR="002A32B0" w:rsidRPr="00F374F2" w:rsidRDefault="002A32B0" w:rsidP="002A32B0">
      <w:pPr>
        <w:adjustRightInd w:val="0"/>
        <w:snapToGrid w:val="0"/>
        <w:spacing w:line="560" w:lineRule="exact"/>
        <w:ind w:firstLineChars="200" w:firstLine="640"/>
        <w:rPr>
          <w:rFonts w:eastAsia="黑体"/>
          <w:sz w:val="32"/>
          <w:szCs w:val="32"/>
        </w:rPr>
      </w:pPr>
      <w:r w:rsidRPr="00F374F2">
        <w:rPr>
          <w:rFonts w:eastAsia="黑体"/>
          <w:sz w:val="32"/>
          <w:szCs w:val="32"/>
        </w:rPr>
        <w:t>四、其他</w:t>
      </w:r>
    </w:p>
    <w:p w:rsidR="002A32B0" w:rsidRPr="00F374F2" w:rsidRDefault="002A32B0" w:rsidP="002A32B0">
      <w:pPr>
        <w:spacing w:line="560" w:lineRule="exact"/>
        <w:ind w:firstLine="648"/>
        <w:rPr>
          <w:rFonts w:eastAsia="仿宋_GB2312"/>
          <w:sz w:val="32"/>
          <w:szCs w:val="32"/>
        </w:rPr>
      </w:pPr>
      <w:r w:rsidRPr="00F374F2">
        <w:rPr>
          <w:rFonts w:eastAsia="仿宋_GB2312"/>
          <w:sz w:val="32"/>
          <w:szCs w:val="32"/>
        </w:rPr>
        <w:t>江苏省中小学生实验操作大赛组委会办公室设在省教育装备与勤工俭学管理中心，办公室主任：陆波、叶兵，副主任：王烨飞、赵华、吴举宏、卢新祁。联系人：王烨飞，</w:t>
      </w:r>
      <w:r w:rsidRPr="00F374F2">
        <w:rPr>
          <w:rFonts w:eastAsia="仿宋_GB2312"/>
          <w:sz w:val="32"/>
          <w:szCs w:val="32"/>
        </w:rPr>
        <w:t>025—83335181</w:t>
      </w:r>
      <w:r w:rsidRPr="00F374F2">
        <w:rPr>
          <w:rFonts w:eastAsia="仿宋_GB2312"/>
          <w:sz w:val="32"/>
          <w:szCs w:val="32"/>
        </w:rPr>
        <w:t>。</w:t>
      </w:r>
    </w:p>
    <w:p w:rsidR="002A32B0" w:rsidRPr="00F374F2" w:rsidRDefault="002A32B0" w:rsidP="002A32B0">
      <w:pPr>
        <w:spacing w:line="560" w:lineRule="exact"/>
        <w:ind w:firstLine="648"/>
        <w:rPr>
          <w:rFonts w:eastAsia="华文仿宋"/>
          <w:sz w:val="32"/>
          <w:szCs w:val="32"/>
        </w:rPr>
      </w:pPr>
    </w:p>
    <w:p w:rsidR="002A32B0" w:rsidRPr="00F374F2" w:rsidRDefault="002A32B0" w:rsidP="002A32B0"/>
    <w:p w:rsidR="000B62AD" w:rsidRDefault="000B62AD">
      <w:bookmarkStart w:id="0" w:name="_GoBack"/>
      <w:bookmarkEnd w:id="0"/>
    </w:p>
    <w:sectPr w:rsidR="000B6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8F" w:rsidRDefault="0070018F" w:rsidP="002A32B0">
      <w:r>
        <w:separator/>
      </w:r>
    </w:p>
  </w:endnote>
  <w:endnote w:type="continuationSeparator" w:id="0">
    <w:p w:rsidR="0070018F" w:rsidRDefault="0070018F" w:rsidP="002A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8F" w:rsidRDefault="0070018F" w:rsidP="002A32B0">
      <w:r>
        <w:separator/>
      </w:r>
    </w:p>
  </w:footnote>
  <w:footnote w:type="continuationSeparator" w:id="0">
    <w:p w:rsidR="0070018F" w:rsidRDefault="0070018F" w:rsidP="002A3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4F"/>
    <w:rsid w:val="000B62AD"/>
    <w:rsid w:val="002A32B0"/>
    <w:rsid w:val="006D4C4F"/>
    <w:rsid w:val="0070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32B0"/>
    <w:rPr>
      <w:sz w:val="18"/>
      <w:szCs w:val="18"/>
    </w:rPr>
  </w:style>
  <w:style w:type="paragraph" w:styleId="a4">
    <w:name w:val="footer"/>
    <w:basedOn w:val="a"/>
    <w:link w:val="Char0"/>
    <w:uiPriority w:val="99"/>
    <w:unhideWhenUsed/>
    <w:rsid w:val="002A3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32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32B0"/>
    <w:rPr>
      <w:sz w:val="18"/>
      <w:szCs w:val="18"/>
    </w:rPr>
  </w:style>
  <w:style w:type="paragraph" w:styleId="a4">
    <w:name w:val="footer"/>
    <w:basedOn w:val="a"/>
    <w:link w:val="Char0"/>
    <w:uiPriority w:val="99"/>
    <w:unhideWhenUsed/>
    <w:rsid w:val="002A3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32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1578</Characters>
  <Application>Microsoft Office Word</Application>
  <DocSecurity>0</DocSecurity>
  <Lines>13</Lines>
  <Paragraphs>3</Paragraphs>
  <ScaleCrop>false</ScaleCrop>
  <Company>JSJYT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2022-04-12T03:29:00Z</dcterms:created>
  <dcterms:modified xsi:type="dcterms:W3CDTF">2022-04-12T03:29:00Z</dcterms:modified>
</cp:coreProperties>
</file>