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fill="FFFFFF"/>
        <w:kinsoku/>
        <w:wordWrap/>
        <w:overflowPunct/>
        <w:topLinePunct w:val="0"/>
        <w:autoSpaceDE/>
        <w:autoSpaceDN/>
        <w:bidi w:val="0"/>
        <w:adjustRightInd/>
        <w:snapToGrid/>
        <w:spacing w:line="560" w:lineRule="exact"/>
        <w:textAlignment w:val="auto"/>
        <w:rPr>
          <w:rFonts w:ascii="Times New Roman" w:hAnsi="Times New Roman" w:eastAsia="黑体" w:cs="Times New Roman"/>
          <w:bCs/>
          <w:kern w:val="0"/>
          <w:sz w:val="32"/>
          <w:szCs w:val="32"/>
        </w:rPr>
      </w:pPr>
      <w:r>
        <w:rPr>
          <w:rFonts w:ascii="Times New Roman" w:hAnsi="Times New Roman" w:eastAsia="黑体" w:cs="Times New Roman"/>
          <w:bCs/>
          <w:kern w:val="0"/>
          <w:sz w:val="32"/>
          <w:szCs w:val="32"/>
        </w:rPr>
        <w:t>附件2</w:t>
      </w:r>
    </w:p>
    <w:p>
      <w:pPr>
        <w:keepNext w:val="0"/>
        <w:keepLines w:val="0"/>
        <w:pageBreakBefore w:val="0"/>
        <w:widowControl/>
        <w:shd w:val="clear" w:color="auto" w:fill="FFFFFF"/>
        <w:kinsoku/>
        <w:wordWrap/>
        <w:overflowPunct/>
        <w:topLinePunct w:val="0"/>
        <w:autoSpaceDE/>
        <w:autoSpaceDN/>
        <w:bidi w:val="0"/>
        <w:adjustRightInd/>
        <w:snapToGrid/>
        <w:spacing w:line="560" w:lineRule="exact"/>
        <w:textAlignment w:val="auto"/>
        <w:rPr>
          <w:rFonts w:ascii="Times New Roman" w:hAnsi="Times New Roman" w:eastAsia="黑体" w:cs="Times New Roman"/>
          <w:bCs/>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b w:val="0"/>
          <w:bCs w:val="0"/>
          <w:kern w:val="0"/>
          <w:sz w:val="44"/>
          <w:szCs w:val="44"/>
        </w:rPr>
      </w:pPr>
      <w:r>
        <w:rPr>
          <w:rFonts w:hint="eastAsia" w:ascii="方正小标宋_GBK" w:hAnsi="方正小标宋_GBK" w:eastAsia="方正小标宋_GBK" w:cs="方正小标宋_GBK"/>
          <w:b w:val="0"/>
          <w:bCs w:val="0"/>
          <w:kern w:val="0"/>
          <w:sz w:val="44"/>
          <w:szCs w:val="44"/>
        </w:rPr>
        <w:t>江苏省高等学校思想政治理论课</w:t>
      </w: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b w:val="0"/>
          <w:bCs w:val="0"/>
          <w:kern w:val="0"/>
          <w:sz w:val="44"/>
          <w:szCs w:val="44"/>
        </w:rPr>
      </w:pPr>
      <w:r>
        <w:rPr>
          <w:rFonts w:hint="eastAsia" w:ascii="方正小标宋_GBK" w:hAnsi="方正小标宋_GBK" w:eastAsia="方正小标宋_GBK" w:cs="方正小标宋_GBK"/>
          <w:b w:val="0"/>
          <w:bCs w:val="0"/>
          <w:kern w:val="0"/>
          <w:sz w:val="44"/>
          <w:szCs w:val="44"/>
        </w:rPr>
        <w:t>教学指导委员会章程</w:t>
      </w: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ascii="Times New Roman" w:hAnsi="Times New Roman" w:eastAsia="黑体" w:cs="Times New Roman"/>
          <w:bCs/>
          <w:kern w:val="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eastAsia" w:ascii="黑体" w:hAnsi="黑体" w:eastAsia="黑体" w:cs="黑体"/>
          <w:kern w:val="0"/>
          <w:sz w:val="32"/>
          <w:szCs w:val="32"/>
        </w:rPr>
      </w:pPr>
      <w:r>
        <w:rPr>
          <w:rFonts w:hint="eastAsia" w:ascii="黑体" w:hAnsi="黑体" w:eastAsia="黑体" w:cs="黑体"/>
          <w:bCs/>
          <w:kern w:val="0"/>
          <w:sz w:val="32"/>
          <w:szCs w:val="32"/>
        </w:rPr>
        <w:t>第一章 总 则</w:t>
      </w:r>
      <w:bookmarkStart w:id="4" w:name="_GoBack"/>
      <w:bookmarkEnd w:id="4"/>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2"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第一条</w:t>
      </w:r>
      <w:r>
        <w:rPr>
          <w:rFonts w:hint="default" w:ascii="Times New Roman" w:hAnsi="Times New Roman" w:eastAsia="仿宋_GB2312" w:cs="Times New Roman"/>
          <w:kern w:val="0"/>
          <w:sz w:val="32"/>
          <w:szCs w:val="32"/>
        </w:rPr>
        <w:t xml:space="preserve">  江苏省高等学校思想政治理论课教学指导委员会（以下简称“高校思政课教学指导委员会”）是经省委教育工委、省教育厅批准成立，在省委教育工委、省教育厅领导下，对全省高校思想政治理论课建设发挥</w:t>
      </w:r>
      <w:r>
        <w:rPr>
          <w:rFonts w:hint="default" w:ascii="Times New Roman" w:hAnsi="Times New Roman" w:eastAsia="仿宋_GB2312" w:cs="Times New Roman"/>
          <w:color w:val="000000"/>
          <w:kern w:val="0"/>
          <w:sz w:val="32"/>
          <w:szCs w:val="32"/>
        </w:rPr>
        <w:t>咨询、研判、督查、培训、评估、示范、指导、引领</w:t>
      </w:r>
      <w:r>
        <w:rPr>
          <w:rFonts w:hint="default" w:ascii="Times New Roman" w:hAnsi="Times New Roman" w:eastAsia="仿宋_GB2312" w:cs="Times New Roman"/>
          <w:kern w:val="0"/>
          <w:sz w:val="32"/>
          <w:szCs w:val="32"/>
        </w:rPr>
        <w:t>等作用的专家组织。</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2"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 xml:space="preserve">第二条 </w:t>
      </w:r>
      <w:r>
        <w:rPr>
          <w:rFonts w:hint="default" w:ascii="Times New Roman" w:hAnsi="Times New Roman" w:eastAsia="仿宋_GB2312" w:cs="Times New Roman"/>
          <w:kern w:val="0"/>
          <w:sz w:val="32"/>
          <w:szCs w:val="32"/>
        </w:rPr>
        <w:t xml:space="preserve"> 高校思政课教学指导委员会的宗旨是，全面贯彻党的教育方针，坚持马克思主义指导地位，贯彻落实习近平新时代中国特色社会主义思想，坚持和加强党的全面领导，发挥思政课立德树人关键课程作用，全面提升高校思政课教育教学质量和水平，培养担当民族复兴大任的时代新人。</w:t>
      </w: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default" w:ascii="黑体" w:hAnsi="黑体" w:eastAsia="黑体" w:cs="黑体"/>
          <w:bCs/>
          <w:kern w:val="0"/>
          <w:sz w:val="32"/>
          <w:szCs w:val="32"/>
        </w:rPr>
      </w:pPr>
      <w:r>
        <w:rPr>
          <w:rFonts w:hint="default" w:ascii="黑体" w:hAnsi="黑体" w:eastAsia="黑体" w:cs="黑体"/>
          <w:bCs/>
          <w:kern w:val="0"/>
          <w:sz w:val="32"/>
          <w:szCs w:val="32"/>
        </w:rPr>
        <w:t>第二章 组 织</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第三条</w:t>
      </w:r>
      <w:r>
        <w:rPr>
          <w:rFonts w:hint="default" w:ascii="Times New Roman" w:hAnsi="Times New Roman" w:eastAsia="仿宋_GB2312" w:cs="Times New Roman"/>
          <w:kern w:val="0"/>
          <w:sz w:val="32"/>
          <w:szCs w:val="32"/>
        </w:rPr>
        <w:t xml:space="preserve">  高校思政课教学指导委员会由主任委员、副主任委员、秘书长、副秘书长以及委员组成。其中，副主任委员主要由各分教学指导委员会（以下简称“分教指委”）主任委员担任，其余委员由各分教指委副主任委员及委员担任。</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第四条</w:t>
      </w:r>
      <w:r>
        <w:rPr>
          <w:rFonts w:hint="default" w:ascii="Times New Roman" w:hAnsi="Times New Roman" w:eastAsia="仿宋_GB2312" w:cs="Times New Roman"/>
          <w:kern w:val="0"/>
          <w:sz w:val="32"/>
          <w:szCs w:val="32"/>
        </w:rPr>
        <w:t xml:space="preserve">  根据工作需要，高校思政课教学指导委员会设立</w:t>
      </w:r>
      <w:r>
        <w:rPr>
          <w:rFonts w:hint="default" w:ascii="Times New Roman" w:hAnsi="Times New Roman" w:eastAsia="仿宋_GB2312" w:cs="Times New Roman"/>
          <w:sz w:val="30"/>
          <w:szCs w:val="30"/>
        </w:rPr>
        <w:t>“马克思主义基本原理”“</w:t>
      </w:r>
      <w:r>
        <w:rPr>
          <w:rFonts w:hint="default" w:ascii="Times New Roman" w:hAnsi="Times New Roman" w:eastAsia="仿宋_GB2312" w:cs="Times New Roman"/>
          <w:kern w:val="0"/>
          <w:sz w:val="30"/>
          <w:szCs w:val="30"/>
        </w:rPr>
        <w:t>毛泽东思想和中国特色社会主义理论体系概论”</w:t>
      </w:r>
      <w:r>
        <w:rPr>
          <w:rFonts w:hint="default" w:ascii="Times New Roman" w:hAnsi="Times New Roman" w:eastAsia="仿宋_GB2312" w:cs="Times New Roman"/>
          <w:sz w:val="30"/>
          <w:szCs w:val="30"/>
        </w:rPr>
        <w:t>“中国近现代史纲要”“</w:t>
      </w:r>
      <w:r>
        <w:rPr>
          <w:rFonts w:hint="default" w:ascii="Times New Roman" w:hAnsi="Times New Roman" w:eastAsia="仿宋_GB2312" w:cs="Times New Roman"/>
          <w:kern w:val="0"/>
          <w:sz w:val="30"/>
          <w:szCs w:val="30"/>
        </w:rPr>
        <w:t>思想道德与法治”</w:t>
      </w:r>
      <w:r>
        <w:rPr>
          <w:rFonts w:hint="default" w:ascii="Times New Roman" w:hAnsi="Times New Roman" w:eastAsia="仿宋_GB2312" w:cs="Times New Roman"/>
          <w:sz w:val="30"/>
          <w:szCs w:val="30"/>
        </w:rPr>
        <w:t>“习近平新时代中国特色社会主义思想概论”“‘形势与政策’和‘当代世界经济与政治’” “研究生思想政治理论课” “高职高专思想政治理论课” “民办高校思想政治理论课”9个分教指委</w:t>
      </w:r>
      <w:r>
        <w:rPr>
          <w:rFonts w:hint="default" w:ascii="Times New Roman" w:hAnsi="Times New Roman" w:eastAsia="仿宋_GB2312" w:cs="Times New Roman"/>
          <w:kern w:val="0"/>
          <w:sz w:val="32"/>
          <w:szCs w:val="32"/>
        </w:rPr>
        <w:t>。原则上各分教指委设主任委员1人，副主任委员2-3人，委员若干人。</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第五条</w:t>
      </w:r>
      <w:r>
        <w:rPr>
          <w:rFonts w:hint="default" w:ascii="Times New Roman" w:hAnsi="Times New Roman" w:eastAsia="仿宋_GB2312" w:cs="Times New Roman"/>
          <w:kern w:val="0"/>
          <w:sz w:val="32"/>
          <w:szCs w:val="32"/>
        </w:rPr>
        <w:t xml:space="preserve">  各分教指委根据工作需要可设秘书处，协助处理日常工作。秘书处原则上设在各分教指委主任委员所在单位相关职能部门。</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第六条</w:t>
      </w:r>
      <w:r>
        <w:rPr>
          <w:rFonts w:hint="default" w:ascii="Times New Roman" w:hAnsi="Times New Roman" w:eastAsia="仿宋_GB2312" w:cs="Times New Roman"/>
          <w:kern w:val="0"/>
          <w:sz w:val="32"/>
          <w:szCs w:val="32"/>
        </w:rPr>
        <w:t xml:space="preserve">  高校思政课教学指导委员会委员由省委教育工委、省教育厅在各校推荐的基础上，按照思想政治素质好、学术水平高、教学经验丰富、成绩突出</w:t>
      </w:r>
      <w:r>
        <w:rPr>
          <w:rFonts w:hint="default" w:ascii="Times New Roman" w:hAnsi="Times New Roman" w:eastAsia="仿宋_GB2312" w:cs="Times New Roman"/>
          <w:color w:val="000000"/>
          <w:kern w:val="0"/>
          <w:sz w:val="32"/>
          <w:szCs w:val="32"/>
        </w:rPr>
        <w:t>、</w:t>
      </w:r>
      <w:r>
        <w:rPr>
          <w:rFonts w:hint="default" w:ascii="Times New Roman" w:hAnsi="Times New Roman" w:eastAsia="仿宋_GB2312" w:cs="Times New Roman"/>
          <w:kern w:val="0"/>
          <w:sz w:val="32"/>
          <w:szCs w:val="32"/>
        </w:rPr>
        <w:t>作风正派、身体健康等条件确定。委员实行任期制，每届任期5年。任期内可根据工作需要作适当调整。</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第七条</w:t>
      </w:r>
      <w:r>
        <w:rPr>
          <w:rFonts w:hint="default" w:ascii="Times New Roman" w:hAnsi="Times New Roman" w:eastAsia="仿宋_GB2312" w:cs="Times New Roman"/>
          <w:kern w:val="0"/>
          <w:sz w:val="32"/>
          <w:szCs w:val="32"/>
        </w:rPr>
        <w:t xml:space="preserve">  委员要积极参加高校思政课教学指导委员会组织的各类活动，承担有关工作，按时保质完成任务。任期内经常不参加活动、不能完成工作任务的，免去其委员资格，且所在单位不得重新推荐替补人员。委员在任期内出现严重违规违纪违法或违反师德师风等问题，免去其委员资格。任何人不得以高校思政课教学指导委员会委员名义从事或参与商业等与委员职责无关的其他活动。</w:t>
      </w: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default" w:ascii="黑体" w:hAnsi="黑体" w:eastAsia="黑体" w:cs="黑体"/>
          <w:bCs/>
          <w:kern w:val="0"/>
          <w:sz w:val="32"/>
          <w:szCs w:val="32"/>
        </w:rPr>
      </w:pPr>
      <w:r>
        <w:rPr>
          <w:rFonts w:hint="default" w:ascii="黑体" w:hAnsi="黑体" w:eastAsia="黑体" w:cs="黑体"/>
          <w:bCs/>
          <w:kern w:val="0"/>
          <w:sz w:val="32"/>
          <w:szCs w:val="32"/>
        </w:rPr>
        <w:t>第三章 职 责</w:t>
      </w:r>
    </w:p>
    <w:p>
      <w:pPr>
        <w:keepNext w:val="0"/>
        <w:keepLines w:val="0"/>
        <w:pageBreakBefore w:val="0"/>
        <w:widowControl/>
        <w:shd w:val="clear" w:color="auto" w:fill="FFFFFF"/>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w:t>
      </w:r>
      <w:r>
        <w:rPr>
          <w:rFonts w:hint="default" w:ascii="Times New Roman" w:hAnsi="Times New Roman" w:eastAsia="仿宋_GB2312" w:cs="Times New Roman"/>
          <w:b/>
          <w:kern w:val="0"/>
          <w:sz w:val="32"/>
          <w:szCs w:val="32"/>
        </w:rPr>
        <w:t>第八条</w:t>
      </w:r>
      <w:r>
        <w:rPr>
          <w:rFonts w:hint="default" w:ascii="Times New Roman" w:hAnsi="Times New Roman" w:eastAsia="仿宋_GB2312" w:cs="Times New Roman"/>
          <w:kern w:val="0"/>
          <w:sz w:val="32"/>
          <w:szCs w:val="32"/>
        </w:rPr>
        <w:t xml:space="preserve">  积极推进全省高校思政课改革创新工作。深入研究新形势下高校思政课建设规律，针对思政课教学改革的重大理论与实践问题，组织开展专题调研和集中听课，准确研判全省高校思政课建设面临的新情况新问题，对师资队伍建设、课程教材建设、教学方法改革等提出对策建议。原则上每年至少开展1次调研，并向省委教育工委、省教育厅提交调研报告。</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第九条</w:t>
      </w:r>
      <w:r>
        <w:rPr>
          <w:rFonts w:hint="default" w:ascii="Times New Roman" w:hAnsi="Times New Roman" w:eastAsia="仿宋_GB2312" w:cs="Times New Roman"/>
          <w:kern w:val="0"/>
          <w:sz w:val="32"/>
          <w:szCs w:val="32"/>
        </w:rPr>
        <w:t xml:space="preserve">  承担全省高校思政课教师研修培训工作。按照全省高校师资培训有关要求，主动参与并承担全省高校思政课教师专题培训工作。协助省委教育工委、省教育厅开展全省高校思政课教学展示等活动。</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第十条</w:t>
      </w:r>
      <w:r>
        <w:rPr>
          <w:rFonts w:hint="default" w:ascii="Times New Roman" w:hAnsi="Times New Roman" w:eastAsia="仿宋_GB2312" w:cs="Times New Roman"/>
          <w:kern w:val="0"/>
          <w:sz w:val="32"/>
          <w:szCs w:val="32"/>
        </w:rPr>
        <w:t xml:space="preserve">  推动全省高校思政课教学研究和教学改革工作。针对高校思政课教学中涉及的重大理论问题、重点难点问题和社会热点问题，及时组织开展思政课教师集体备课或专题研讨，形成指导性教学建议。原则上各分教指委每年至少开展1次集体备课或专题研讨。</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第十一条</w:t>
      </w:r>
      <w:r>
        <w:rPr>
          <w:rFonts w:hint="default" w:ascii="Times New Roman" w:hAnsi="Times New Roman" w:eastAsia="仿宋_GB2312" w:cs="Times New Roman"/>
          <w:kern w:val="0"/>
          <w:sz w:val="32"/>
          <w:szCs w:val="32"/>
        </w:rPr>
        <w:t xml:space="preserve">  推进具有江苏特色的高校思政课教学资源库建设。受省委教育工委、省教育厅委托，围绕江苏传统优秀文化资源和经济社会发展成就，聚集全省高校优秀思政课骨干教师，建设优质思政课教学资源库，打造高校思政课教育教学的江苏品牌和江苏名片。</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color w:val="FF0000"/>
          <w:kern w:val="0"/>
          <w:sz w:val="32"/>
          <w:szCs w:val="32"/>
        </w:rPr>
      </w:pPr>
      <w:r>
        <w:rPr>
          <w:rFonts w:hint="default" w:ascii="Times New Roman" w:hAnsi="Times New Roman" w:eastAsia="仿宋_GB2312" w:cs="Times New Roman"/>
          <w:b/>
          <w:kern w:val="0"/>
          <w:sz w:val="32"/>
          <w:szCs w:val="32"/>
        </w:rPr>
        <w:t>第十二条</w:t>
      </w:r>
      <w:r>
        <w:rPr>
          <w:rFonts w:hint="default" w:ascii="Times New Roman" w:hAnsi="Times New Roman" w:eastAsia="仿宋_GB2312" w:cs="Times New Roman"/>
          <w:kern w:val="0"/>
          <w:sz w:val="32"/>
          <w:szCs w:val="32"/>
        </w:rPr>
        <w:t xml:space="preserve">  推动建设高校思政课教师发展共同体。关注全省青年思政课教师成长，通过年度调研、教学展示活动等方式，加强高校思政课教学指导委员会委员、教学名师、教学科研骨干等优秀师资与思政课教师特别是青年教师的联系，开展团队化交流和点对点指导，建设思政课教师发展共同体，增强思政课教师的凝聚力和事业心，提升全省思政课教师的能力和水平。</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第十三条</w:t>
      </w:r>
      <w:r>
        <w:rPr>
          <w:rFonts w:hint="default" w:ascii="Times New Roman" w:hAnsi="Times New Roman" w:eastAsia="仿宋_GB2312" w:cs="Times New Roman"/>
          <w:kern w:val="0"/>
          <w:sz w:val="32"/>
          <w:szCs w:val="32"/>
        </w:rPr>
        <w:t xml:space="preserve">  围绕加强和改进高校思政课建设重大部署和重要举措的落实情况，有组织地开展督导检查，及时向省委教育工委、省教育厅提交督查报告，反映真实情况，协助做好相关问题的处理及责任追究等工作。</w:t>
      </w:r>
    </w:p>
    <w:p>
      <w:pPr>
        <w:keepNext w:val="0"/>
        <w:keepLines w:val="0"/>
        <w:pageBreakBefore w:val="0"/>
        <w:widowControl/>
        <w:shd w:val="clear" w:color="auto" w:fill="FFFFFF"/>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　　第十四条</w:t>
      </w:r>
      <w:r>
        <w:rPr>
          <w:rFonts w:hint="default" w:ascii="Times New Roman" w:hAnsi="Times New Roman" w:eastAsia="仿宋_GB2312" w:cs="Times New Roman"/>
          <w:kern w:val="0"/>
          <w:sz w:val="32"/>
          <w:szCs w:val="32"/>
        </w:rPr>
        <w:t xml:space="preserve">  与其他相关专家组织协同合作，推动全省高校马克思主义理论学科和马克思主义学院建设，大力推进大中小学思政课一体化建设。</w:t>
      </w: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default" w:ascii="黑体" w:hAnsi="黑体" w:eastAsia="黑体" w:cs="黑体"/>
          <w:bCs/>
          <w:kern w:val="0"/>
          <w:sz w:val="32"/>
          <w:szCs w:val="32"/>
        </w:rPr>
      </w:pPr>
      <w:r>
        <w:rPr>
          <w:rFonts w:hint="default" w:ascii="黑体" w:hAnsi="黑体" w:eastAsia="黑体" w:cs="黑体"/>
          <w:bCs/>
          <w:kern w:val="0"/>
          <w:sz w:val="32"/>
          <w:szCs w:val="32"/>
        </w:rPr>
        <w:t>第四章 工作方式</w:t>
      </w:r>
    </w:p>
    <w:p>
      <w:pPr>
        <w:keepNext w:val="0"/>
        <w:keepLines w:val="0"/>
        <w:pageBreakBefore w:val="0"/>
        <w:widowControl/>
        <w:shd w:val="clear" w:color="auto" w:fill="FFFFFF"/>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w:t>
      </w:r>
      <w:r>
        <w:rPr>
          <w:rFonts w:hint="default" w:ascii="Times New Roman" w:hAnsi="Times New Roman" w:eastAsia="仿宋_GB2312" w:cs="Times New Roman"/>
          <w:b/>
          <w:kern w:val="0"/>
          <w:sz w:val="32"/>
          <w:szCs w:val="32"/>
        </w:rPr>
        <w:t>第十五条</w:t>
      </w:r>
      <w:r>
        <w:rPr>
          <w:rFonts w:hint="default" w:ascii="Times New Roman" w:hAnsi="Times New Roman" w:eastAsia="仿宋_GB2312" w:cs="Times New Roman"/>
          <w:kern w:val="0"/>
          <w:sz w:val="32"/>
          <w:szCs w:val="32"/>
        </w:rPr>
        <w:t xml:space="preserve">  高校思政课教学指导委员会及各分教指委每年至少召开1次工作会议，必要时可召开临时会议或扩大会议。</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6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第十六条</w:t>
      </w:r>
      <w:r>
        <w:rPr>
          <w:rFonts w:hint="default" w:ascii="Times New Roman" w:hAnsi="Times New Roman" w:eastAsia="仿宋_GB2312" w:cs="Times New Roman"/>
          <w:kern w:val="0"/>
          <w:sz w:val="32"/>
          <w:szCs w:val="32"/>
        </w:rPr>
        <w:t xml:space="preserve">  各分教指委应制订年度工作计划，撰写年度工作总结，经高校思政课教学指导委员会审核后报省委教育工委、省教育厅备案。年度工作计划应明确各项工作目标，落实具体责任分工，年度工作总结应列出重点事项，体现工作成效。</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6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 xml:space="preserve">第十七条 </w:t>
      </w:r>
      <w:r>
        <w:rPr>
          <w:rFonts w:hint="default" w:ascii="Times New Roman" w:hAnsi="Times New Roman" w:eastAsia="仿宋_GB2312" w:cs="Times New Roman"/>
          <w:kern w:val="0"/>
          <w:sz w:val="32"/>
          <w:szCs w:val="32"/>
        </w:rPr>
        <w:t xml:space="preserve"> 省委教育工委、省教育厅根据各分教指委活动开展情况提供一定的经费支持。</w:t>
      </w:r>
      <w:r>
        <w:rPr>
          <w:rFonts w:hint="default" w:ascii="Times New Roman" w:hAnsi="Times New Roman" w:eastAsia="仿宋_GB2312" w:cs="Times New Roman"/>
          <w:kern w:val="0"/>
          <w:sz w:val="32"/>
          <w:szCs w:val="32"/>
          <w:shd w:val="clear" w:color="auto" w:fill="FFFFFF"/>
        </w:rPr>
        <w:t>高校思政课教学指导委员会委员所在单位应在工作时间、活动经费等方面给予支持和保障。</w:t>
      </w:r>
      <w:r>
        <w:rPr>
          <w:rFonts w:hint="default" w:ascii="Times New Roman" w:hAnsi="Times New Roman" w:eastAsia="仿宋_GB2312" w:cs="Times New Roman"/>
          <w:kern w:val="0"/>
          <w:sz w:val="32"/>
          <w:szCs w:val="32"/>
        </w:rPr>
        <w:t xml:space="preserve">  </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6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kern w:val="0"/>
          <w:sz w:val="32"/>
          <w:szCs w:val="32"/>
        </w:rPr>
        <w:t>第十八条</w:t>
      </w:r>
      <w:r>
        <w:rPr>
          <w:rFonts w:hint="default" w:ascii="Times New Roman" w:hAnsi="Times New Roman" w:eastAsia="仿宋_GB2312" w:cs="Times New Roman"/>
          <w:kern w:val="0"/>
          <w:sz w:val="32"/>
          <w:szCs w:val="32"/>
        </w:rPr>
        <w:t xml:space="preserve">  高校思政课教学指导委员会形成的有关政策性文件、会议通知等，如需发至高等学校，须经省委教育工委、省教育厅审核。</w:t>
      </w: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default" w:ascii="黑体" w:hAnsi="黑体" w:eastAsia="黑体" w:cs="黑体"/>
          <w:bCs/>
          <w:kern w:val="0"/>
          <w:sz w:val="32"/>
          <w:szCs w:val="32"/>
        </w:rPr>
      </w:pPr>
      <w:r>
        <w:rPr>
          <w:rFonts w:hint="default" w:ascii="黑体" w:hAnsi="黑体" w:eastAsia="黑体" w:cs="黑体"/>
          <w:bCs/>
          <w:kern w:val="0"/>
          <w:sz w:val="32"/>
          <w:szCs w:val="32"/>
        </w:rPr>
        <w:t>第五章 附 则</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5"/>
        <w:textAlignment w:val="auto"/>
        <w:rPr>
          <w:rFonts w:hint="default" w:ascii="Times New Roman" w:hAnsi="Times New Roman" w:eastAsia="仿宋_GB2312" w:cs="Times New Roman"/>
          <w:color w:val="333333"/>
          <w:kern w:val="0"/>
          <w:sz w:val="32"/>
          <w:szCs w:val="32"/>
          <w:shd w:val="clear" w:color="auto" w:fill="FFFFFF"/>
        </w:rPr>
      </w:pPr>
      <w:r>
        <w:rPr>
          <w:rFonts w:hint="default" w:ascii="Times New Roman" w:hAnsi="Times New Roman" w:eastAsia="仿宋_GB2312" w:cs="Times New Roman"/>
          <w:b/>
          <w:kern w:val="0"/>
          <w:sz w:val="32"/>
          <w:szCs w:val="32"/>
        </w:rPr>
        <w:t>第十九条</w:t>
      </w:r>
      <w:r>
        <w:rPr>
          <w:rFonts w:hint="default" w:ascii="Times New Roman" w:hAnsi="Times New Roman" w:eastAsia="仿宋_GB2312" w:cs="Times New Roman"/>
          <w:kern w:val="0"/>
          <w:sz w:val="32"/>
          <w:szCs w:val="32"/>
        </w:rPr>
        <w:t xml:space="preserve">  本章程自发布之日起实施。</w:t>
      </w:r>
      <w:bookmarkStart w:id="0" w:name="tiao_5"/>
      <w:bookmarkEnd w:id="0"/>
      <w:bookmarkStart w:id="1" w:name="tiao_2"/>
      <w:bookmarkEnd w:id="1"/>
      <w:bookmarkStart w:id="2" w:name="tiao_3"/>
      <w:bookmarkEnd w:id="2"/>
      <w:bookmarkStart w:id="3" w:name="tiao_4"/>
      <w:bookmarkEnd w:id="3"/>
    </w:p>
    <w:p>
      <w:pPr>
        <w:rPr>
          <w:rFonts w:hint="default" w:ascii="Times New Roman" w:hAnsi="Times New Roman" w:eastAsia="仿宋_GB2312" w:cs="Times New Roma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
    <w:altName w:val="微软雅黑"/>
    <w:panose1 w:val="02010609060101010101"/>
    <w:charset w:val="86"/>
    <w:family w:val="modern"/>
    <w:pitch w:val="default"/>
    <w:sig w:usb0="00000000" w:usb1="00000000"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方正中等线繁体">
    <w:panose1 w:val="03000509000000000000"/>
    <w:charset w:val="86"/>
    <w:family w:val="auto"/>
    <w:pitch w:val="default"/>
    <w:sig w:usb0="00000001" w:usb1="080E0000" w:usb2="00000000" w:usb3="00000000" w:csb0="00040000" w:csb1="00000000"/>
  </w:font>
  <w:font w:name="方正书宋简体">
    <w:panose1 w:val="03000509000000000000"/>
    <w:charset w:val="86"/>
    <w:family w:val="auto"/>
    <w:pitch w:val="default"/>
    <w:sig w:usb0="00000001" w:usb1="080E0000" w:usb2="00000000" w:usb3="00000000" w:csb0="00040000" w:csb1="00000000"/>
  </w:font>
  <w:font w:name="方正喵呜体">
    <w:panose1 w:val="02010600010101010101"/>
    <w:charset w:val="86"/>
    <w:family w:val="auto"/>
    <w:pitch w:val="default"/>
    <w:sig w:usb0="00000001" w:usb1="080E0000" w:usb2="00000000" w:usb3="00000000" w:csb0="00040000" w:csb1="00000000"/>
  </w:font>
  <w:font w:name="方正大标宋简体">
    <w:panose1 w:val="03000509000000000000"/>
    <w:charset w:val="86"/>
    <w:family w:val="auto"/>
    <w:pitch w:val="default"/>
    <w:sig w:usb0="00000001" w:usb1="080E0000" w:usb2="00000000" w:usb3="00000000" w:csb0="00040000" w:csb1="00000000"/>
  </w:font>
  <w:font w:name="方正大黑简体">
    <w:panose1 w:val="02010601030101010101"/>
    <w:charset w:val="86"/>
    <w:family w:val="auto"/>
    <w:pitch w:val="default"/>
    <w:sig w:usb0="00000001" w:usb1="080E0000" w:usb2="00000000" w:usb3="00000000" w:csb0="00040000" w:csb1="00000000"/>
  </w:font>
  <w:font w:name="方正中等线简体">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43114696"/>
      <w:docPartObj>
        <w:docPartGallery w:val="AutoText"/>
      </w:docPartObj>
    </w:sdtPr>
    <w:sdtContent>
      <w:p>
        <w:pPr>
          <w:pStyle w:val="3"/>
          <w:jc w:val="center"/>
        </w:pPr>
        <w:r>
          <w:fldChar w:fldCharType="begin"/>
        </w:r>
        <w:r>
          <w:instrText xml:space="preserve">PAGE   \* MERGEFORMAT</w:instrText>
        </w:r>
        <w:r>
          <w:fldChar w:fldCharType="separate"/>
        </w:r>
        <w:r>
          <w:rPr>
            <w:lang w:val="zh-CN"/>
          </w:rPr>
          <w:t>5</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6D7B"/>
    <w:rsid w:val="000B6BAB"/>
    <w:rsid w:val="00111126"/>
    <w:rsid w:val="003E6D7B"/>
    <w:rsid w:val="004464DC"/>
    <w:rsid w:val="00460658"/>
    <w:rsid w:val="005371A7"/>
    <w:rsid w:val="007D5946"/>
    <w:rsid w:val="008371BA"/>
    <w:rsid w:val="00942BF7"/>
    <w:rsid w:val="00946F15"/>
    <w:rsid w:val="009C2798"/>
    <w:rsid w:val="009C773D"/>
    <w:rsid w:val="00A02D87"/>
    <w:rsid w:val="00B62389"/>
    <w:rsid w:val="00CE7937"/>
    <w:rsid w:val="00D4740A"/>
    <w:rsid w:val="00EA7A40"/>
    <w:rsid w:val="00EC7CC2"/>
    <w:rsid w:val="00EE2DDA"/>
    <w:rsid w:val="00F373FA"/>
    <w:rsid w:val="00F726A7"/>
    <w:rsid w:val="00FF57DC"/>
    <w:rsid w:val="6DAD07A4"/>
    <w:rsid w:val="7FB66758"/>
    <w:rsid w:val="D4BDB5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paragraph" w:styleId="3">
    <w:name w:val="footer"/>
    <w:basedOn w:val="1"/>
    <w:link w:val="6"/>
    <w:unhideWhenUsed/>
    <w:qFormat/>
    <w:uiPriority w:val="99"/>
    <w:pPr>
      <w:tabs>
        <w:tab w:val="center" w:pos="4153"/>
        <w:tab w:val="right" w:pos="8306"/>
      </w:tabs>
      <w:snapToGrid w:val="0"/>
      <w:jc w:val="left"/>
    </w:pPr>
    <w:rPr>
      <w:sz w:val="18"/>
      <w:szCs w:val="18"/>
    </w:rPr>
  </w:style>
  <w:style w:type="character" w:customStyle="1" w:styleId="6">
    <w:name w:val="页脚 字符"/>
    <w:basedOn w:val="5"/>
    <w:link w:val="3"/>
    <w:qFormat/>
    <w:uiPriority w:val="99"/>
    <w:rPr>
      <w:sz w:val="18"/>
      <w:szCs w:val="18"/>
    </w:rPr>
  </w:style>
  <w:style w:type="character" w:customStyle="1" w:styleId="7">
    <w:name w:val="批注框文本 字符"/>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江苏省教育厅</Company>
  <Pages>5</Pages>
  <Words>317</Words>
  <Characters>1811</Characters>
  <Lines>15</Lines>
  <Paragraphs>4</Paragraphs>
  <TotalTime>41</TotalTime>
  <ScaleCrop>false</ScaleCrop>
  <LinksUpToDate>false</LinksUpToDate>
  <CharactersWithSpaces>2124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2022-05-18T16:42:00Z</dcterms:created>
  <dc:creator>Administrator</dc:creator>
  <cp:lastModifiedBy>szfxm</cp:lastModifiedBy>
  <cp:lastPrinted>2022-05-26T15:49:00Z</cp:lastPrinted>
  <dcterms:modified xsi:type="dcterms:W3CDTF">2022-05-26T17:12:09Z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