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黑体" w:cs="Times New Roman"/>
          <w:sz w:val="32"/>
          <w:szCs w:val="32"/>
        </w:rPr>
      </w:pPr>
      <w:r>
        <w:rPr>
          <w:rFonts w:ascii="Times New Roman" w:hAnsi="Times New Roman" w:eastAsia="黑体" w:cs="Times New Roman"/>
          <w:sz w:val="32"/>
          <w:szCs w:val="32"/>
        </w:rPr>
        <w:t>附件2</w:t>
      </w:r>
    </w:p>
    <w:p>
      <w:pPr>
        <w:rPr>
          <w:rFonts w:ascii="Times New Roman" w:hAnsi="Times New Roman" w:eastAsia="仿宋_GB2312" w:cs="Times New Roman"/>
          <w:sz w:val="32"/>
          <w:szCs w:val="32"/>
        </w:rPr>
      </w:pPr>
    </w:p>
    <w:p>
      <w:pPr>
        <w:tabs>
          <w:tab w:val="left" w:pos="8364"/>
        </w:tabs>
        <w:spacing w:line="560" w:lineRule="exact"/>
        <w:ind w:left="2" w:hanging="2"/>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《关于进一步加强普通高等学校校园地国家</w:t>
      </w:r>
    </w:p>
    <w:p>
      <w:pPr>
        <w:tabs>
          <w:tab w:val="left" w:pos="8364"/>
        </w:tabs>
        <w:spacing w:line="560" w:lineRule="exact"/>
        <w:ind w:left="2" w:hanging="2"/>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助学贷款工作的意见》</w:t>
      </w:r>
      <w:r>
        <w:rPr>
          <w:rFonts w:hint="eastAsia" w:ascii="Times New Roman" w:hAnsi="Times New Roman" w:eastAsia="方正小标宋简体" w:cs="Times New Roman"/>
          <w:sz w:val="44"/>
          <w:szCs w:val="44"/>
        </w:rPr>
        <w:t>的</w:t>
      </w:r>
      <w:r>
        <w:rPr>
          <w:rFonts w:ascii="Times New Roman" w:hAnsi="Times New Roman" w:eastAsia="方正小标宋简体" w:cs="Times New Roman"/>
          <w:sz w:val="44"/>
          <w:szCs w:val="44"/>
        </w:rPr>
        <w:t>修订说明</w:t>
      </w:r>
    </w:p>
    <w:p>
      <w:pPr>
        <w:tabs>
          <w:tab w:val="left" w:pos="8364"/>
        </w:tabs>
        <w:spacing w:line="560" w:lineRule="exact"/>
        <w:ind w:left="2" w:hanging="2"/>
        <w:jc w:val="center"/>
        <w:rPr>
          <w:rFonts w:ascii="Times New Roman" w:hAnsi="Times New Roman" w:eastAsia="方正小标宋简体" w:cs="Times New Roman"/>
          <w:b/>
          <w:sz w:val="44"/>
          <w:szCs w:val="44"/>
        </w:rPr>
      </w:pPr>
    </w:p>
    <w:p>
      <w:pPr>
        <w:autoSpaceDN w:val="0"/>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为贯彻落实国家关于高等学校助学贷款的最新政策，进一步规范校园地国家助学贷款工作，促进学生资助更好助力教育高质量发展和乡村振兴，省教育厅组织对《省政府办公厅转发省教育厅等部门关于进一步加强普通高等学校国家助学贷款工作意见的通知》（苏政办发〔2004〕88号）进行了修订。现将具体修订情况说明如下。</w:t>
      </w:r>
    </w:p>
    <w:p>
      <w:pPr>
        <w:spacing w:line="560" w:lineRule="exact"/>
        <w:ind w:firstLine="636"/>
        <w:rPr>
          <w:rFonts w:ascii="Times New Roman" w:hAnsi="Times New Roman" w:eastAsia="黑体" w:cs="Times New Roman"/>
          <w:sz w:val="32"/>
          <w:szCs w:val="32"/>
        </w:rPr>
      </w:pPr>
      <w:r>
        <w:rPr>
          <w:rFonts w:ascii="Times New Roman" w:hAnsi="Times New Roman" w:eastAsia="黑体" w:cs="Times New Roman"/>
          <w:sz w:val="32"/>
          <w:szCs w:val="32"/>
        </w:rPr>
        <w:t>一、文件修订背景</w:t>
      </w:r>
    </w:p>
    <w:p>
      <w:pPr>
        <w:autoSpaceDN w:val="0"/>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 w:cs="Times New Roman"/>
          <w:sz w:val="32"/>
          <w:szCs w:val="32"/>
        </w:rPr>
        <w:t>近些年，国家层面出台了《关于调整完善国家助学贷款有关政策的通知》（教财〔2020〕4号）、《财政部教育部人民银行银保监会关于进一步完善国家助学贷款政策的通知》（财教〔2021〕164号）等一系列指导文件，对贷款的申请对象、额度、期限、利率、宽限期、风险补偿金等内容进行了优化调整。目前《省政府办公厅转发省教育厅等部门关于进一步加强普通高等学校国家助学贷款工作意见的通知》（苏政办发〔2004〕88号）中，相关内容已与现行政策不一致，亟需调整。</w:t>
      </w:r>
      <w:r>
        <w:rPr>
          <w:rFonts w:ascii="Times New Roman" w:hAnsi="Times New Roman" w:eastAsia="仿宋_GB2312" w:cs="Times New Roman"/>
          <w:sz w:val="32"/>
          <w:szCs w:val="32"/>
        </w:rPr>
        <w:t xml:space="preserve"> </w:t>
      </w:r>
    </w:p>
    <w:p>
      <w:pPr>
        <w:spacing w:line="560" w:lineRule="exact"/>
        <w:ind w:firstLine="636"/>
        <w:rPr>
          <w:rFonts w:ascii="Times New Roman" w:hAnsi="Times New Roman" w:eastAsia="黑体" w:cs="Times New Roman"/>
          <w:sz w:val="32"/>
          <w:szCs w:val="32"/>
        </w:rPr>
      </w:pPr>
      <w:r>
        <w:rPr>
          <w:rFonts w:ascii="Times New Roman" w:hAnsi="Times New Roman" w:eastAsia="黑体" w:cs="Times New Roman"/>
          <w:sz w:val="32"/>
          <w:szCs w:val="32"/>
        </w:rPr>
        <w:t>二、主要修订内容及修订依据</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（一）明确本文件专指校园地助学贷款。</w:t>
      </w:r>
      <w:r>
        <w:rPr>
          <w:rFonts w:ascii="Times New Roman" w:hAnsi="Times New Roman" w:eastAsia="仿宋" w:cs="Times New Roman"/>
          <w:sz w:val="32"/>
          <w:szCs w:val="32"/>
        </w:rPr>
        <w:t>在文件标题中增加“校园地”字样，将“省政府办公厅转发省教育厅等部门关于进一步加强普通高等学校国家助学贷款工作意见的通知”修改为“省政府办公厅转发省教育厅等部门关于进一步加强普通高等学校校园地国家助学贷款工作意见的通知”</w:t>
      </w:r>
      <w:r>
        <w:rPr>
          <w:rFonts w:ascii="Times New Roman" w:hAnsi="Times New Roman" w:eastAsia="楷体" w:cs="Times New Roman"/>
          <w:sz w:val="32"/>
          <w:szCs w:val="32"/>
        </w:rPr>
        <w:t>。</w:t>
      </w:r>
      <w:r>
        <w:rPr>
          <w:rFonts w:ascii="Times New Roman" w:hAnsi="Times New Roman" w:eastAsia="仿宋" w:cs="Times New Roman"/>
          <w:sz w:val="32"/>
          <w:szCs w:val="32"/>
        </w:rPr>
        <w:t>高校助学贷款起始阶段均专指校园地贷款，2008年之后，财政部教育部银监会发布《关于大力开展生源地信用助学贷款的通知》（财教〔2008〕196号），明确此之后的国家助学贷款分为生源地信用助学贷款和校园地助学贷款。为避免混淆，发于2004年的本文，应明确界定为校园地贷款。</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（二）更新相关金融机构的表述。</w:t>
      </w:r>
      <w:r>
        <w:rPr>
          <w:rFonts w:ascii="Times New Roman" w:hAnsi="Times New Roman" w:eastAsia="仿宋" w:cs="Times New Roman"/>
          <w:sz w:val="32"/>
          <w:szCs w:val="32"/>
        </w:rPr>
        <w:t>将“江苏银监局”改称为“江苏银保监局”。2018年中共中央印发《深化党和国家机构改革方案》第三十七条明确“组建中国银行保险监督管理委员会。”江苏相应机构的称谓调整为“中国银保监会江苏监管局”，规范简称“江苏银保监局”。删去“已签订的国家助学贷款合同以及农村信用社国家助学贷款和生源地国家助学贷款业务，按原规定执行”。因为2008年之后，国家指定由国家开发银行统一承办生源地信用助学贷款，农村信用社合作已退出助学贷款业务。</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（三）更新学生资助管理机构表述。</w:t>
      </w:r>
      <w:r>
        <w:rPr>
          <w:rFonts w:ascii="Times New Roman" w:hAnsi="Times New Roman" w:eastAsia="仿宋" w:cs="Times New Roman"/>
          <w:sz w:val="32"/>
          <w:szCs w:val="32"/>
        </w:rPr>
        <w:t>将“学生贷款管理中心”统一改称“学生资助管理中心”。依据是省编办《关于同意江苏省学生贷款管理中心更名等问题的批复》（苏编〔2008〕2号），明确“同意江苏省学生贷款管理中心更名为‘江苏省学生资助管理中心’”。自2008年起，各高校、各设区市、县（市、区），逐级成立学生资助管理中心，负责国家助学贷款工作。</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（四）更新校园地贷款学生的范围。</w:t>
      </w:r>
      <w:r>
        <w:rPr>
          <w:rFonts w:ascii="Times New Roman" w:hAnsi="Times New Roman" w:eastAsia="仿宋" w:cs="Times New Roman"/>
          <w:sz w:val="32"/>
          <w:szCs w:val="32"/>
        </w:rPr>
        <w:t>将“预科生”纳入国家助学贷款服务对象。《财政部教育部人民银行银保监会关于进一步完善国家助学贷款政策的通知》（财教〔2021〕164号）规定国家助学贷款对象为</w:t>
      </w:r>
      <w:bookmarkStart w:id="0" w:name="_GoBack"/>
      <w:bookmarkEnd w:id="0"/>
      <w:r>
        <w:rPr>
          <w:rFonts w:ascii="Times New Roman" w:hAnsi="Times New Roman" w:eastAsia="仿宋" w:cs="Times New Roman"/>
          <w:sz w:val="32"/>
          <w:szCs w:val="32"/>
        </w:rPr>
        <w:t>“全日制普通本专科学生(含第二学士学位、高职学生、预科生，下同) ”。</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（五）更新校园地助学贷款利率标准。</w:t>
      </w:r>
      <w:r>
        <w:rPr>
          <w:rFonts w:ascii="Times New Roman" w:hAnsi="Times New Roman" w:eastAsia="仿宋" w:cs="Times New Roman"/>
          <w:sz w:val="32"/>
          <w:szCs w:val="32"/>
        </w:rPr>
        <w:t>《教育部 财政部 中国人民银行 银保监会关于调整完善国家助学贷款有关政策的通知》（教财〔2020〕4号），第三条明确“2020年1月1日起,新签订合同的助学贷款利率按照同期同档次贷款市场报价利率(LPR)减30个基点执行”。</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（六）更新校园地贷款期限和还本宽限期。</w:t>
      </w:r>
      <w:r>
        <w:rPr>
          <w:rFonts w:ascii="Times New Roman" w:hAnsi="Times New Roman" w:eastAsia="仿宋" w:cs="Times New Roman"/>
          <w:sz w:val="32"/>
          <w:szCs w:val="32"/>
        </w:rPr>
        <w:t>《教育部 财政部 中国人民银行 银保监会关于调整完善国家助学贷款有关政策的通知》（教财〔2020〕4号），第二条明确“助学贷款期限从学制加13年、最长不超过20年调整为学制加15年、最长不超过22年。”</w:t>
      </w:r>
      <w:r>
        <w:rPr>
          <w:rFonts w:ascii="Times New Roman" w:hAnsi="Times New Roman" w:cs="Times New Roman"/>
        </w:rPr>
        <w:t xml:space="preserve"> </w:t>
      </w:r>
      <w:r>
        <w:rPr>
          <w:rFonts w:ascii="Times New Roman" w:hAnsi="Times New Roman" w:eastAsia="仿宋" w:cs="Times New Roman"/>
          <w:sz w:val="32"/>
          <w:szCs w:val="32"/>
        </w:rPr>
        <w:t>第一条明确“助学贷款还本宽限期从3年延长至5年。”同时允许双方可以协商变更还款计划，依据是《国家助学贷款操作规程》（2019版）第34页第三节“合同变更是指助学贷款《借款合同》签订后，经借、贷双方协商一致，对已生效的《借款合同》约定的内容进行变更的行为”、“一类变更包括：还款计划变更”。</w:t>
      </w:r>
    </w:p>
    <w:p>
      <w:pPr>
        <w:tabs>
          <w:tab w:val="left" w:pos="8364"/>
        </w:tabs>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（七）更新贷款代偿为学费补偿。</w:t>
      </w:r>
      <w:r>
        <w:rPr>
          <w:rFonts w:ascii="Times New Roman" w:hAnsi="Times New Roman" w:eastAsia="仿宋" w:cs="Times New Roman"/>
          <w:sz w:val="32"/>
          <w:szCs w:val="32"/>
        </w:rPr>
        <w:t>我省没有实行贷款代偿政策，代之为学费补偿。《江苏省学生资助管理实施细则》（苏教助〔2021〕1号）中《江苏省高等学校毕业生学费补偿实施细则》明确“对到苏北基层单位就业达到3年以上（含3年）的省内外（不含境外）全日制普通高校、独立学院，以及招收全日制普通学生的成人高校的应届毕业生，由政府一次性返还其攻读最后学历期间所缴纳的学费”。</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（八）更新校园地贷款额度。</w:t>
      </w:r>
      <w:r>
        <w:rPr>
          <w:rFonts w:ascii="Times New Roman" w:hAnsi="Times New Roman" w:eastAsia="仿宋" w:cs="Times New Roman"/>
          <w:sz w:val="32"/>
          <w:szCs w:val="32"/>
        </w:rPr>
        <w:t>《财政部 教育部 中国人民银行 银保监会关于进一步完善国家助学贷款政策的通知》（财教〔2021〕164号），第一条明确“学生应根据实际情况申请国家助学贷款额度，全日制普通本专科学生(含第二学士学位、高职学生、预科生，下同)每人每年申请贷款额度由不超过8000元提高至不超过12000元;全日制研究生每人每年申请贷款额度由不超过12000元提高至不超过16000元。”“学生申请的国家助学贷款应优先用于支付在校期间学费和住宿费，超出部分可用于弥补日常生活费”。</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（九）更新校园地贷款总额限制。</w:t>
      </w:r>
      <w:r>
        <w:rPr>
          <w:rFonts w:ascii="Times New Roman" w:hAnsi="Times New Roman" w:eastAsia="仿宋" w:cs="Times New Roman"/>
          <w:sz w:val="32"/>
          <w:szCs w:val="32"/>
        </w:rPr>
        <w:t>从“控制高校借款总额”调整为“应贷尽贷”。《财政部 教育部 中国人民银行 银监会关于调整完成国家助学贷款相关政策措施的通知》（财教〔2014〕180号），第三条中明确“各地区要继续大力推动国家助学贷款工作，满足本专科学生和研究生的贷款需求。财政部门要足额安排并及时拨付国家助学贷款贴息和风险补偿金资金。经办银行要根据贷款需求，足额安排并及时下达国家助学贷款信贷资金”。</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楷体" w:cs="Times New Roman"/>
          <w:sz w:val="32"/>
          <w:szCs w:val="32"/>
        </w:rPr>
        <w:t>（十）调整违约学生处罚措施相关措辞。</w:t>
      </w:r>
      <w:r>
        <w:rPr>
          <w:rFonts w:ascii="Times New Roman" w:hAnsi="Times New Roman" w:eastAsia="仿宋" w:cs="Times New Roman"/>
          <w:sz w:val="32"/>
          <w:szCs w:val="32"/>
        </w:rPr>
        <w:t>将“……违约借款学生名单在新闻媒体、省国家助学网和全国高校毕业生学历查询系统网站公布”删除；将“各级国家助学贷款管理中心要以国家助学贷款管理系统为依托，进一步完善对借款学生的信息管理”修改为“各高校要进一步强化对学生的贷前审查，完善对借款学生的信息管理”；将“各高校要加快建立和使用国家助学贷款管理系统，强化对学生的贷前审查和贷后管理工作，及时更新并上报借款学生信息”修改为“各高校在接到经办银行反馈的毕业借款学生还款情况后，应协助经办银行提醒拖欠贷款的毕业借款学生及时还款”。</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依据是《国务院办公厅关于进一步完善失信约束制度构建诚信建设长效机制的指导意见》（国办发〔2020〕49号）规定：“对失信主体采取减损权益或增加义务的惩戒措施，必须基于具体的失信行为事实，直接援引法律、法规或者党中央、国务院政策文件为依据，并实行清单制管理。”删除的内容属于信用惩戒措施，但缺乏法律、法规或者党中央、国务院政策文件依据；《关于做好中央部门所属高校2020—2023学年国家助学贷款业务合作协议签署工作的通知》（教助中心〔2020〕64号）附件P11条款12.8“高校承办机构应协助经办银行提醒拖欠还款的毕业借款学生及时还款”。</w:t>
      </w:r>
    </w:p>
    <w:p>
      <w:pPr>
        <w:spacing w:line="560" w:lineRule="exact"/>
        <w:ind w:firstLine="640" w:firstLineChars="200"/>
        <w:rPr>
          <w:rFonts w:ascii="Times New Roman" w:hAnsi="Times New Roman" w:eastAsia="仿宋" w:cs="Times New Roman"/>
          <w:color w:val="FF0000"/>
          <w:sz w:val="32"/>
          <w:szCs w:val="32"/>
        </w:rPr>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yOWJlODNmYTBjMmEzZDM1NDJiYjE4MDkyOTU4NjAifQ=="/>
  </w:docVars>
  <w:rsids>
    <w:rsidRoot w:val="00BB1E53"/>
    <w:rsid w:val="00002E3E"/>
    <w:rsid w:val="00025BF8"/>
    <w:rsid w:val="0003274F"/>
    <w:rsid w:val="00034969"/>
    <w:rsid w:val="00054D6A"/>
    <w:rsid w:val="000563A5"/>
    <w:rsid w:val="000640AC"/>
    <w:rsid w:val="000729AB"/>
    <w:rsid w:val="0008139C"/>
    <w:rsid w:val="00085538"/>
    <w:rsid w:val="00087415"/>
    <w:rsid w:val="000953FF"/>
    <w:rsid w:val="00097BC7"/>
    <w:rsid w:val="000A58B5"/>
    <w:rsid w:val="000D1E5C"/>
    <w:rsid w:val="000E7AFC"/>
    <w:rsid w:val="00106BDD"/>
    <w:rsid w:val="00114D04"/>
    <w:rsid w:val="0013081A"/>
    <w:rsid w:val="00136ADA"/>
    <w:rsid w:val="00140BC2"/>
    <w:rsid w:val="00147A32"/>
    <w:rsid w:val="00147CDA"/>
    <w:rsid w:val="001505F0"/>
    <w:rsid w:val="00152D7C"/>
    <w:rsid w:val="001549BC"/>
    <w:rsid w:val="00163C55"/>
    <w:rsid w:val="001746E4"/>
    <w:rsid w:val="001937A3"/>
    <w:rsid w:val="00193A8C"/>
    <w:rsid w:val="001945D3"/>
    <w:rsid w:val="001C5038"/>
    <w:rsid w:val="001F2096"/>
    <w:rsid w:val="00210524"/>
    <w:rsid w:val="0021529D"/>
    <w:rsid w:val="00220B2B"/>
    <w:rsid w:val="00220E76"/>
    <w:rsid w:val="00247208"/>
    <w:rsid w:val="00247A55"/>
    <w:rsid w:val="00255DEF"/>
    <w:rsid w:val="00271822"/>
    <w:rsid w:val="00280735"/>
    <w:rsid w:val="002822A6"/>
    <w:rsid w:val="002844A6"/>
    <w:rsid w:val="002A1FBD"/>
    <w:rsid w:val="002A7E13"/>
    <w:rsid w:val="002D6B6D"/>
    <w:rsid w:val="002E49E4"/>
    <w:rsid w:val="002F5E36"/>
    <w:rsid w:val="00301278"/>
    <w:rsid w:val="00310186"/>
    <w:rsid w:val="0031070D"/>
    <w:rsid w:val="00316020"/>
    <w:rsid w:val="00346B36"/>
    <w:rsid w:val="003565F9"/>
    <w:rsid w:val="00365FE3"/>
    <w:rsid w:val="00390A33"/>
    <w:rsid w:val="00392313"/>
    <w:rsid w:val="003A0F24"/>
    <w:rsid w:val="003B0C73"/>
    <w:rsid w:val="003B605E"/>
    <w:rsid w:val="003B7B2E"/>
    <w:rsid w:val="003B7F1E"/>
    <w:rsid w:val="003D4034"/>
    <w:rsid w:val="003D691B"/>
    <w:rsid w:val="003F2716"/>
    <w:rsid w:val="003F34D6"/>
    <w:rsid w:val="00416F02"/>
    <w:rsid w:val="00421D93"/>
    <w:rsid w:val="004234A2"/>
    <w:rsid w:val="00425861"/>
    <w:rsid w:val="004273EC"/>
    <w:rsid w:val="00430FE4"/>
    <w:rsid w:val="00443F8D"/>
    <w:rsid w:val="0045114B"/>
    <w:rsid w:val="0048209B"/>
    <w:rsid w:val="00492810"/>
    <w:rsid w:val="004A0DC9"/>
    <w:rsid w:val="004A63B1"/>
    <w:rsid w:val="004B0E96"/>
    <w:rsid w:val="004B5300"/>
    <w:rsid w:val="004C44A8"/>
    <w:rsid w:val="004C5822"/>
    <w:rsid w:val="004C5E9B"/>
    <w:rsid w:val="004E0E2E"/>
    <w:rsid w:val="004F3E45"/>
    <w:rsid w:val="00501544"/>
    <w:rsid w:val="005049E2"/>
    <w:rsid w:val="005151AF"/>
    <w:rsid w:val="00540E45"/>
    <w:rsid w:val="00551ADE"/>
    <w:rsid w:val="005572B3"/>
    <w:rsid w:val="005636E8"/>
    <w:rsid w:val="0057220E"/>
    <w:rsid w:val="00572A8F"/>
    <w:rsid w:val="00591144"/>
    <w:rsid w:val="005970D7"/>
    <w:rsid w:val="005A1638"/>
    <w:rsid w:val="005A284B"/>
    <w:rsid w:val="005A5955"/>
    <w:rsid w:val="005B4C32"/>
    <w:rsid w:val="005C253A"/>
    <w:rsid w:val="005D29FF"/>
    <w:rsid w:val="005D586B"/>
    <w:rsid w:val="005E52DC"/>
    <w:rsid w:val="00605BD3"/>
    <w:rsid w:val="006101A9"/>
    <w:rsid w:val="006237C7"/>
    <w:rsid w:val="0062474E"/>
    <w:rsid w:val="006475AD"/>
    <w:rsid w:val="00663A34"/>
    <w:rsid w:val="00681A8C"/>
    <w:rsid w:val="00687A46"/>
    <w:rsid w:val="006A62C1"/>
    <w:rsid w:val="006A7B05"/>
    <w:rsid w:val="006B23A0"/>
    <w:rsid w:val="006C203F"/>
    <w:rsid w:val="006E4FA4"/>
    <w:rsid w:val="006E521E"/>
    <w:rsid w:val="007020BF"/>
    <w:rsid w:val="00724896"/>
    <w:rsid w:val="007333CB"/>
    <w:rsid w:val="00744B67"/>
    <w:rsid w:val="00745A5F"/>
    <w:rsid w:val="00746CA5"/>
    <w:rsid w:val="00760947"/>
    <w:rsid w:val="0076773E"/>
    <w:rsid w:val="00777078"/>
    <w:rsid w:val="00787AF0"/>
    <w:rsid w:val="007B30BC"/>
    <w:rsid w:val="007B6212"/>
    <w:rsid w:val="007C2BEA"/>
    <w:rsid w:val="007D5AC0"/>
    <w:rsid w:val="007F2409"/>
    <w:rsid w:val="007F3084"/>
    <w:rsid w:val="007F3488"/>
    <w:rsid w:val="007F7D7A"/>
    <w:rsid w:val="00800CBB"/>
    <w:rsid w:val="00806323"/>
    <w:rsid w:val="00806493"/>
    <w:rsid w:val="00810FF2"/>
    <w:rsid w:val="008124E4"/>
    <w:rsid w:val="008174EF"/>
    <w:rsid w:val="00822483"/>
    <w:rsid w:val="00845AC6"/>
    <w:rsid w:val="00847A53"/>
    <w:rsid w:val="008616DA"/>
    <w:rsid w:val="00863C33"/>
    <w:rsid w:val="008C7EF1"/>
    <w:rsid w:val="008D2BA1"/>
    <w:rsid w:val="008D333A"/>
    <w:rsid w:val="008E382B"/>
    <w:rsid w:val="008F470F"/>
    <w:rsid w:val="00924DD1"/>
    <w:rsid w:val="009368F0"/>
    <w:rsid w:val="00950480"/>
    <w:rsid w:val="0095343E"/>
    <w:rsid w:val="00963827"/>
    <w:rsid w:val="00972554"/>
    <w:rsid w:val="0098399F"/>
    <w:rsid w:val="009859FD"/>
    <w:rsid w:val="0099036E"/>
    <w:rsid w:val="009910CD"/>
    <w:rsid w:val="009A231C"/>
    <w:rsid w:val="009A6AF3"/>
    <w:rsid w:val="009A6D29"/>
    <w:rsid w:val="009B774C"/>
    <w:rsid w:val="009D1AC2"/>
    <w:rsid w:val="009E66D2"/>
    <w:rsid w:val="009F0757"/>
    <w:rsid w:val="00A06BED"/>
    <w:rsid w:val="00A14767"/>
    <w:rsid w:val="00A17127"/>
    <w:rsid w:val="00A248EC"/>
    <w:rsid w:val="00A31528"/>
    <w:rsid w:val="00A4143E"/>
    <w:rsid w:val="00A60425"/>
    <w:rsid w:val="00A70781"/>
    <w:rsid w:val="00A71432"/>
    <w:rsid w:val="00A84C33"/>
    <w:rsid w:val="00A85153"/>
    <w:rsid w:val="00A86568"/>
    <w:rsid w:val="00A87337"/>
    <w:rsid w:val="00A943FC"/>
    <w:rsid w:val="00AA1FC5"/>
    <w:rsid w:val="00AB2923"/>
    <w:rsid w:val="00AB3672"/>
    <w:rsid w:val="00AB3EEE"/>
    <w:rsid w:val="00AC3529"/>
    <w:rsid w:val="00AD2C35"/>
    <w:rsid w:val="00AF4140"/>
    <w:rsid w:val="00AF4893"/>
    <w:rsid w:val="00B10838"/>
    <w:rsid w:val="00B145CD"/>
    <w:rsid w:val="00B32B8D"/>
    <w:rsid w:val="00B40EA1"/>
    <w:rsid w:val="00B66705"/>
    <w:rsid w:val="00B82582"/>
    <w:rsid w:val="00B83FFC"/>
    <w:rsid w:val="00B93FBF"/>
    <w:rsid w:val="00B97F85"/>
    <w:rsid w:val="00BB1E53"/>
    <w:rsid w:val="00BB2D07"/>
    <w:rsid w:val="00BC4DBA"/>
    <w:rsid w:val="00BC6FB5"/>
    <w:rsid w:val="00BD31E4"/>
    <w:rsid w:val="00BD5587"/>
    <w:rsid w:val="00BE0021"/>
    <w:rsid w:val="00BF3775"/>
    <w:rsid w:val="00BF3BDF"/>
    <w:rsid w:val="00C001FF"/>
    <w:rsid w:val="00C0288F"/>
    <w:rsid w:val="00C110B4"/>
    <w:rsid w:val="00C13191"/>
    <w:rsid w:val="00C36FE8"/>
    <w:rsid w:val="00C55055"/>
    <w:rsid w:val="00C5589E"/>
    <w:rsid w:val="00C55D08"/>
    <w:rsid w:val="00C63440"/>
    <w:rsid w:val="00C67DE3"/>
    <w:rsid w:val="00C820BF"/>
    <w:rsid w:val="00CA4B4C"/>
    <w:rsid w:val="00CB1A33"/>
    <w:rsid w:val="00CB7851"/>
    <w:rsid w:val="00D0404E"/>
    <w:rsid w:val="00D12BE2"/>
    <w:rsid w:val="00D157BA"/>
    <w:rsid w:val="00D22AFB"/>
    <w:rsid w:val="00D23516"/>
    <w:rsid w:val="00D31121"/>
    <w:rsid w:val="00D33473"/>
    <w:rsid w:val="00D41217"/>
    <w:rsid w:val="00D5646D"/>
    <w:rsid w:val="00D64AF9"/>
    <w:rsid w:val="00D944A4"/>
    <w:rsid w:val="00D974C9"/>
    <w:rsid w:val="00DA5ABD"/>
    <w:rsid w:val="00DD2BCE"/>
    <w:rsid w:val="00DE0EDF"/>
    <w:rsid w:val="00DF29D3"/>
    <w:rsid w:val="00DF2F45"/>
    <w:rsid w:val="00E00CA3"/>
    <w:rsid w:val="00E22391"/>
    <w:rsid w:val="00E26BDD"/>
    <w:rsid w:val="00E34A48"/>
    <w:rsid w:val="00E40E06"/>
    <w:rsid w:val="00E5338F"/>
    <w:rsid w:val="00E54FA4"/>
    <w:rsid w:val="00E567A1"/>
    <w:rsid w:val="00E953BC"/>
    <w:rsid w:val="00EB04F4"/>
    <w:rsid w:val="00EB49AC"/>
    <w:rsid w:val="00EC307F"/>
    <w:rsid w:val="00ED1EBE"/>
    <w:rsid w:val="00EF60B4"/>
    <w:rsid w:val="00F332F9"/>
    <w:rsid w:val="00F33705"/>
    <w:rsid w:val="00F33FBC"/>
    <w:rsid w:val="00F476A6"/>
    <w:rsid w:val="00F54547"/>
    <w:rsid w:val="00F557D3"/>
    <w:rsid w:val="00F5582E"/>
    <w:rsid w:val="00F6611D"/>
    <w:rsid w:val="00F76975"/>
    <w:rsid w:val="00F92CB4"/>
    <w:rsid w:val="00FA35E6"/>
    <w:rsid w:val="00FB6ECD"/>
    <w:rsid w:val="00FB7F9C"/>
    <w:rsid w:val="00FD1F9B"/>
    <w:rsid w:val="00FD3156"/>
    <w:rsid w:val="00FD7AA1"/>
    <w:rsid w:val="00FF2E25"/>
    <w:rsid w:val="00FF4F0B"/>
    <w:rsid w:val="00FF714E"/>
    <w:rsid w:val="00FF7385"/>
    <w:rsid w:val="01300D6B"/>
    <w:rsid w:val="01E5270E"/>
    <w:rsid w:val="04442995"/>
    <w:rsid w:val="05475ACB"/>
    <w:rsid w:val="0911258A"/>
    <w:rsid w:val="091F5BCE"/>
    <w:rsid w:val="0999397B"/>
    <w:rsid w:val="0A7D4828"/>
    <w:rsid w:val="0B672E5E"/>
    <w:rsid w:val="0BFD1304"/>
    <w:rsid w:val="0D4570CF"/>
    <w:rsid w:val="0DF41ED7"/>
    <w:rsid w:val="109E4EEF"/>
    <w:rsid w:val="11677BA5"/>
    <w:rsid w:val="14C60491"/>
    <w:rsid w:val="172631D7"/>
    <w:rsid w:val="17497202"/>
    <w:rsid w:val="184D38FF"/>
    <w:rsid w:val="198F3232"/>
    <w:rsid w:val="19BA6215"/>
    <w:rsid w:val="1C805614"/>
    <w:rsid w:val="1C924443"/>
    <w:rsid w:val="1CBC3046"/>
    <w:rsid w:val="1DBD55DA"/>
    <w:rsid w:val="208C71D9"/>
    <w:rsid w:val="267C0054"/>
    <w:rsid w:val="2C4378FC"/>
    <w:rsid w:val="2ECC7974"/>
    <w:rsid w:val="2F950E14"/>
    <w:rsid w:val="363142DD"/>
    <w:rsid w:val="41135EAB"/>
    <w:rsid w:val="43A378E8"/>
    <w:rsid w:val="461736FC"/>
    <w:rsid w:val="46250CEB"/>
    <w:rsid w:val="49766C79"/>
    <w:rsid w:val="4BF22611"/>
    <w:rsid w:val="4CA27371"/>
    <w:rsid w:val="4D6A1E6A"/>
    <w:rsid w:val="541A29E9"/>
    <w:rsid w:val="552B4635"/>
    <w:rsid w:val="55FE7B5E"/>
    <w:rsid w:val="59C80FD7"/>
    <w:rsid w:val="5B9821F0"/>
    <w:rsid w:val="5D265EC9"/>
    <w:rsid w:val="60E058B4"/>
    <w:rsid w:val="614256C4"/>
    <w:rsid w:val="6180218E"/>
    <w:rsid w:val="61A3723C"/>
    <w:rsid w:val="6248622D"/>
    <w:rsid w:val="62516C98"/>
    <w:rsid w:val="65FA310B"/>
    <w:rsid w:val="6A466F69"/>
    <w:rsid w:val="6DFE0B35"/>
    <w:rsid w:val="73334198"/>
    <w:rsid w:val="74D93613"/>
    <w:rsid w:val="759926BF"/>
    <w:rsid w:val="76F81914"/>
    <w:rsid w:val="7D9409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99"/>
    <w:pPr>
      <w:jc w:val="left"/>
    </w:pPr>
  </w:style>
  <w:style w:type="paragraph" w:styleId="3">
    <w:name w:val="Balloon Text"/>
    <w:basedOn w:val="1"/>
    <w:link w:val="13"/>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unhideWhenUsed/>
    <w:qFormat/>
    <w:uiPriority w:val="99"/>
    <w:rPr>
      <w:b/>
      <w:bCs/>
    </w:rPr>
  </w:style>
  <w:style w:type="character" w:styleId="9">
    <w:name w:val="annotation reference"/>
    <w:basedOn w:val="8"/>
    <w:semiHidden/>
    <w:unhideWhenUsed/>
    <w:uiPriority w:val="99"/>
    <w:rPr>
      <w:sz w:val="21"/>
      <w:szCs w:val="21"/>
    </w:rPr>
  </w:style>
  <w:style w:type="character" w:customStyle="1" w:styleId="10">
    <w:name w:val="页眉 字符"/>
    <w:basedOn w:val="8"/>
    <w:link w:val="5"/>
    <w:qFormat/>
    <w:uiPriority w:val="99"/>
    <w:rPr>
      <w:sz w:val="18"/>
      <w:szCs w:val="18"/>
    </w:rPr>
  </w:style>
  <w:style w:type="character" w:customStyle="1" w:styleId="11">
    <w:name w:val="页脚 字符"/>
    <w:basedOn w:val="8"/>
    <w:link w:val="4"/>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批注框文本 字符"/>
    <w:basedOn w:val="8"/>
    <w:link w:val="3"/>
    <w:semiHidden/>
    <w:qFormat/>
    <w:uiPriority w:val="99"/>
    <w:rPr>
      <w:sz w:val="18"/>
      <w:szCs w:val="18"/>
    </w:rPr>
  </w:style>
  <w:style w:type="character" w:customStyle="1" w:styleId="14">
    <w:name w:val="批注文字 字符"/>
    <w:basedOn w:val="8"/>
    <w:link w:val="2"/>
    <w:semiHidden/>
    <w:qFormat/>
    <w:uiPriority w:val="99"/>
    <w:rPr>
      <w:kern w:val="2"/>
      <w:sz w:val="21"/>
      <w:szCs w:val="22"/>
    </w:rPr>
  </w:style>
  <w:style w:type="character" w:customStyle="1" w:styleId="15">
    <w:name w:val="批注主题 字符"/>
    <w:basedOn w:val="14"/>
    <w:link w:val="6"/>
    <w:semiHidden/>
    <w:uiPriority w:val="99"/>
    <w:rPr>
      <w:b/>
      <w:bCs/>
      <w:kern w:val="2"/>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微软公司</Company>
  <Pages>5</Pages>
  <Words>414</Words>
  <Characters>2361</Characters>
  <Lines>19</Lines>
  <Paragraphs>5</Paragraphs>
  <TotalTime>0</TotalTime>
  <ScaleCrop>false</ScaleCrop>
  <LinksUpToDate>false</LinksUpToDate>
  <CharactersWithSpaces>2770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2022-12-08T09:08:00Z</dcterms:created>
  <dc:creator>微软用户</dc:creator>
  <cp:lastModifiedBy>TQueen</cp:lastModifiedBy>
  <cp:lastPrinted>2023-02-08T09:39:00Z</cp:lastPrinted>
  <dcterms:modified xsi:type="dcterms:W3CDTF">2023-03-09T02:28:19Z</dcterms:modified>
  <cp:revision>237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4F1133CAB85A4A44841B6B9CCDAB5A1A</vt:lpwstr>
  </property>
</Properties>
</file>