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19F" w:rsidRDefault="00B76314">
      <w:pPr>
        <w:rPr>
          <w:rFonts w:ascii="黑体" w:eastAsia="黑体" w:hAnsi="黑体"/>
          <w:color w:val="000000" w:themeColor="text1"/>
          <w:kern w:val="2"/>
          <w:sz w:val="32"/>
          <w:szCs w:val="32"/>
          <w:lang w:eastAsia="zh-CN"/>
        </w:rPr>
      </w:pPr>
      <w:r>
        <w:rPr>
          <w:rFonts w:ascii="黑体" w:eastAsia="黑体" w:hAnsi="黑体" w:hint="eastAsia"/>
          <w:color w:val="000000" w:themeColor="text1"/>
          <w:kern w:val="2"/>
          <w:sz w:val="32"/>
          <w:szCs w:val="32"/>
          <w:lang w:eastAsia="zh-CN"/>
        </w:rPr>
        <w:t>附件</w:t>
      </w:r>
      <w:r>
        <w:rPr>
          <w:rFonts w:ascii="黑体" w:eastAsia="黑体" w:hAnsi="黑体" w:hint="eastAsia"/>
          <w:color w:val="000000" w:themeColor="text1"/>
          <w:kern w:val="2"/>
          <w:sz w:val="32"/>
          <w:szCs w:val="32"/>
          <w:lang w:eastAsia="zh-CN"/>
        </w:rPr>
        <w:t>3</w:t>
      </w:r>
    </w:p>
    <w:p w:rsidR="000F519F" w:rsidRDefault="00B76314">
      <w:pPr>
        <w:widowControl w:val="0"/>
        <w:spacing w:line="276" w:lineRule="auto"/>
        <w:jc w:val="center"/>
        <w:rPr>
          <w:color w:val="000000" w:themeColor="text1"/>
          <w:kern w:val="2"/>
          <w:sz w:val="32"/>
          <w:szCs w:val="44"/>
          <w:lang w:eastAsia="zh-CN"/>
        </w:rPr>
      </w:pPr>
      <w:r>
        <w:rPr>
          <w:rFonts w:hint="eastAsia"/>
          <w:color w:val="000000" w:themeColor="text1"/>
          <w:kern w:val="2"/>
          <w:sz w:val="32"/>
          <w:szCs w:val="44"/>
          <w:lang w:eastAsia="zh-CN"/>
        </w:rPr>
        <w:t>（</w:t>
      </w:r>
      <w:r>
        <w:rPr>
          <w:rFonts w:hint="eastAsia"/>
          <w:color w:val="000000" w:themeColor="text1"/>
          <w:kern w:val="2"/>
          <w:sz w:val="32"/>
          <w:szCs w:val="44"/>
          <w:lang w:eastAsia="zh-CN"/>
        </w:rPr>
        <w:t xml:space="preserve"> </w:t>
      </w:r>
      <w:r>
        <w:rPr>
          <w:rFonts w:hint="eastAsia"/>
          <w:color w:val="000000" w:themeColor="text1"/>
          <w:kern w:val="2"/>
          <w:sz w:val="32"/>
          <w:szCs w:val="44"/>
          <w:lang w:eastAsia="zh-CN"/>
        </w:rPr>
        <w:t>填写高</w:t>
      </w:r>
      <w:r>
        <w:rPr>
          <w:color w:val="000000" w:themeColor="text1"/>
          <w:kern w:val="2"/>
          <w:sz w:val="32"/>
          <w:szCs w:val="44"/>
          <w:lang w:eastAsia="zh-CN"/>
        </w:rPr>
        <w:t>校</w:t>
      </w:r>
      <w:r>
        <w:rPr>
          <w:rFonts w:hint="eastAsia"/>
          <w:color w:val="000000" w:themeColor="text1"/>
          <w:kern w:val="2"/>
          <w:sz w:val="32"/>
          <w:szCs w:val="44"/>
          <w:lang w:eastAsia="zh-CN"/>
        </w:rPr>
        <w:t>全称</w:t>
      </w:r>
      <w:r>
        <w:rPr>
          <w:rFonts w:hint="eastAsia"/>
          <w:color w:val="000000" w:themeColor="text1"/>
          <w:kern w:val="2"/>
          <w:sz w:val="32"/>
          <w:szCs w:val="44"/>
          <w:lang w:eastAsia="zh-CN"/>
        </w:rPr>
        <w:t xml:space="preserve"> </w:t>
      </w:r>
      <w:r>
        <w:rPr>
          <w:rFonts w:hint="eastAsia"/>
          <w:color w:val="000000" w:themeColor="text1"/>
          <w:kern w:val="2"/>
          <w:sz w:val="32"/>
          <w:szCs w:val="44"/>
          <w:lang w:eastAsia="zh-CN"/>
        </w:rPr>
        <w:t>）</w:t>
      </w:r>
    </w:p>
    <w:p w:rsidR="000F519F" w:rsidRDefault="00B76314">
      <w:pPr>
        <w:widowControl w:val="0"/>
        <w:spacing w:line="276" w:lineRule="auto"/>
        <w:jc w:val="center"/>
        <w:rPr>
          <w:kern w:val="2"/>
          <w:sz w:val="32"/>
          <w:szCs w:val="44"/>
          <w:lang w:eastAsia="zh-CN"/>
        </w:rPr>
      </w:pPr>
      <w:r>
        <w:rPr>
          <w:kern w:val="2"/>
          <w:sz w:val="32"/>
          <w:szCs w:val="44"/>
          <w:lang w:eastAsia="zh-CN"/>
        </w:rPr>
        <w:t>高等学历继续教育规范办学承诺书</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sz w:val="28"/>
          <w:szCs w:val="28"/>
          <w:lang w:eastAsia="zh-CN"/>
        </w:rPr>
        <w:t>主办高校是高</w:t>
      </w:r>
      <w:r>
        <w:rPr>
          <w:rFonts w:ascii="仿宋" w:eastAsia="仿宋" w:hAnsi="仿宋" w:hint="eastAsia"/>
          <w:sz w:val="28"/>
          <w:szCs w:val="28"/>
          <w:lang w:eastAsia="zh-CN"/>
        </w:rPr>
        <w:t>等</w:t>
      </w:r>
      <w:r>
        <w:rPr>
          <w:rFonts w:ascii="仿宋" w:eastAsia="仿宋" w:hAnsi="仿宋"/>
          <w:sz w:val="28"/>
          <w:szCs w:val="28"/>
          <w:lang w:eastAsia="zh-CN"/>
        </w:rPr>
        <w:t>学历继续教育的办学主体。我校郑重承诺：坚持党的基本路线和教育方针，遵守国家和</w:t>
      </w:r>
      <w:r>
        <w:rPr>
          <w:rFonts w:ascii="仿宋" w:eastAsia="仿宋" w:hAnsi="仿宋" w:hint="eastAsia"/>
          <w:sz w:val="28"/>
          <w:szCs w:val="28"/>
          <w:lang w:eastAsia="zh-CN"/>
        </w:rPr>
        <w:t>江苏</w:t>
      </w:r>
      <w:r>
        <w:rPr>
          <w:rFonts w:ascii="仿宋" w:eastAsia="仿宋" w:hAnsi="仿宋"/>
          <w:sz w:val="28"/>
          <w:szCs w:val="28"/>
          <w:lang w:eastAsia="zh-CN"/>
        </w:rPr>
        <w:t>省相关法律法规及学历继续教育政策规定</w:t>
      </w:r>
      <w:r>
        <w:rPr>
          <w:rFonts w:ascii="仿宋" w:eastAsia="仿宋" w:hAnsi="仿宋" w:hint="eastAsia"/>
          <w:sz w:val="28"/>
          <w:szCs w:val="28"/>
          <w:lang w:eastAsia="zh-CN"/>
        </w:rPr>
        <w:t>。遵循“公益服务、规范办学、深化教改、提质创优”的基本原则，将高等学历继续教育纳入学校整体发展规划和学校党委、行政议事日程，实行职能部门统一归口管理，</w:t>
      </w:r>
      <w:r>
        <w:rPr>
          <w:rFonts w:ascii="仿宋" w:eastAsia="仿宋" w:hAnsi="仿宋"/>
          <w:sz w:val="28"/>
          <w:szCs w:val="28"/>
          <w:lang w:eastAsia="zh-CN"/>
        </w:rPr>
        <w:t>依法办学、规范办学、诚信办学</w:t>
      </w:r>
      <w:r>
        <w:rPr>
          <w:rFonts w:ascii="仿宋" w:eastAsia="仿宋" w:hAnsi="仿宋" w:hint="eastAsia"/>
          <w:sz w:val="28"/>
          <w:szCs w:val="28"/>
          <w:lang w:eastAsia="zh-CN"/>
        </w:rPr>
        <w:t>。</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kern w:val="2"/>
          <w:sz w:val="28"/>
          <w:szCs w:val="28"/>
          <w:lang w:eastAsia="zh-CN"/>
        </w:rPr>
        <w:t>我校严格按照</w:t>
      </w:r>
      <w:r>
        <w:rPr>
          <w:rFonts w:ascii="仿宋" w:eastAsia="仿宋" w:hAnsi="仿宋" w:hint="eastAsia"/>
          <w:sz w:val="28"/>
          <w:szCs w:val="28"/>
          <w:lang w:eastAsia="zh-CN"/>
        </w:rPr>
        <w:t>《江苏省高等学历继续教育函授站（校外教学点）管理办法》要求，科学合理设置站点，严格控制站点数量，严把设站单位资质，切实加强站点招生、教育教学、学籍和经费等规范管理。</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sz w:val="28"/>
          <w:szCs w:val="28"/>
          <w:lang w:eastAsia="zh-CN"/>
        </w:rPr>
        <w:t>1.</w:t>
      </w:r>
      <w:r>
        <w:rPr>
          <w:rFonts w:ascii="仿宋" w:eastAsia="仿宋" w:hAnsi="仿宋" w:hint="eastAsia"/>
          <w:sz w:val="28"/>
          <w:szCs w:val="28"/>
          <w:lang w:eastAsia="zh-CN"/>
        </w:rPr>
        <w:t>规范招生行为。严格按照教育部专业备案结果和省教育厅备案站点信息安排招生计划，依法进行招生宣传，符合教育部等五部门《关于加强高等学历继续教育广告发布管理的通知》文件要求。除急需紧缺专业外，校本部仅面向所在设区市招生。站点不跨设区市招生。</w:t>
      </w:r>
      <w:r w:rsidR="00CC090C">
        <w:rPr>
          <w:rFonts w:ascii="仿宋" w:eastAsia="仿宋" w:hAnsi="仿宋" w:hint="eastAsia"/>
          <w:sz w:val="28"/>
          <w:szCs w:val="28"/>
          <w:lang w:eastAsia="zh-CN"/>
        </w:rPr>
        <w:t>我校不存在“未备案站点”“点外点”等情况。</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sz w:val="28"/>
          <w:szCs w:val="28"/>
          <w:lang w:eastAsia="zh-CN"/>
        </w:rPr>
        <w:t>2.</w:t>
      </w:r>
      <w:r>
        <w:rPr>
          <w:rFonts w:ascii="仿宋" w:eastAsia="仿宋" w:hAnsi="仿宋" w:hint="eastAsia"/>
          <w:sz w:val="28"/>
          <w:szCs w:val="28"/>
          <w:lang w:eastAsia="zh-CN"/>
        </w:rPr>
        <w:t>规范教学管理。科学制定人才培养方案，保证函授学习形式线下面授学时不低于本专业人才培养方案规定总学时的三</w:t>
      </w:r>
      <w:r>
        <w:rPr>
          <w:rFonts w:ascii="仿宋" w:eastAsia="仿宋" w:hAnsi="仿宋" w:hint="eastAsia"/>
          <w:sz w:val="28"/>
          <w:szCs w:val="28"/>
          <w:lang w:eastAsia="zh-CN"/>
        </w:rPr>
        <w:t>分之一，业余学习形式以线下面授为主，</w:t>
      </w:r>
      <w:proofErr w:type="gramStart"/>
      <w:r>
        <w:rPr>
          <w:rFonts w:ascii="仿宋" w:eastAsia="仿宋" w:hAnsi="仿宋" w:hint="eastAsia"/>
          <w:sz w:val="28"/>
          <w:szCs w:val="28"/>
          <w:lang w:eastAsia="zh-CN"/>
        </w:rPr>
        <w:t>凡教学</w:t>
      </w:r>
      <w:proofErr w:type="gramEnd"/>
      <w:r>
        <w:rPr>
          <w:rFonts w:ascii="仿宋" w:eastAsia="仿宋" w:hAnsi="仿宋" w:hint="eastAsia"/>
          <w:sz w:val="28"/>
          <w:szCs w:val="28"/>
          <w:lang w:eastAsia="zh-CN"/>
        </w:rPr>
        <w:t>标准中列有实验的课程必须进行实验教学。</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hint="eastAsia"/>
          <w:sz w:val="28"/>
          <w:szCs w:val="28"/>
          <w:lang w:eastAsia="zh-CN"/>
        </w:rPr>
        <w:t>3</w:t>
      </w:r>
      <w:r>
        <w:rPr>
          <w:rFonts w:ascii="仿宋" w:eastAsia="仿宋" w:hAnsi="仿宋"/>
          <w:sz w:val="28"/>
          <w:szCs w:val="28"/>
          <w:lang w:eastAsia="zh-CN"/>
        </w:rPr>
        <w:t>.</w:t>
      </w:r>
      <w:r>
        <w:rPr>
          <w:rFonts w:ascii="仿宋" w:eastAsia="仿宋" w:hAnsi="仿宋" w:hint="eastAsia"/>
          <w:sz w:val="28"/>
          <w:szCs w:val="28"/>
          <w:lang w:eastAsia="zh-CN"/>
        </w:rPr>
        <w:t>优化师资力量配置。保证主讲教师全部由</w:t>
      </w:r>
      <w:r>
        <w:rPr>
          <w:rFonts w:ascii="仿宋" w:eastAsia="仿宋" w:hAnsi="仿宋" w:hint="eastAsia"/>
          <w:sz w:val="28"/>
          <w:szCs w:val="28"/>
          <w:lang w:eastAsia="zh-CN"/>
        </w:rPr>
        <w:t>我</w:t>
      </w:r>
      <w:r>
        <w:rPr>
          <w:rFonts w:ascii="仿宋" w:eastAsia="仿宋" w:hAnsi="仿宋" w:hint="eastAsia"/>
          <w:sz w:val="28"/>
          <w:szCs w:val="28"/>
          <w:lang w:eastAsia="zh-CN"/>
        </w:rPr>
        <w:t>校专任教师和正式聘用的兼职教师担任。辅导教师由</w:t>
      </w:r>
      <w:r>
        <w:rPr>
          <w:rFonts w:ascii="仿宋" w:eastAsia="仿宋" w:hAnsi="仿宋" w:hint="eastAsia"/>
          <w:sz w:val="28"/>
          <w:szCs w:val="28"/>
          <w:lang w:eastAsia="zh-CN"/>
        </w:rPr>
        <w:t>我</w:t>
      </w:r>
      <w:r>
        <w:rPr>
          <w:rFonts w:ascii="仿宋" w:eastAsia="仿宋" w:hAnsi="仿宋" w:hint="eastAsia"/>
          <w:sz w:val="28"/>
          <w:szCs w:val="28"/>
          <w:lang w:eastAsia="zh-CN"/>
        </w:rPr>
        <w:t>校选派，或由站点推荐后经</w:t>
      </w:r>
      <w:r>
        <w:rPr>
          <w:rFonts w:ascii="仿宋" w:eastAsia="仿宋" w:hAnsi="仿宋" w:hint="eastAsia"/>
          <w:sz w:val="28"/>
          <w:szCs w:val="28"/>
          <w:lang w:eastAsia="zh-CN"/>
        </w:rPr>
        <w:t>我</w:t>
      </w:r>
      <w:r>
        <w:rPr>
          <w:rFonts w:ascii="仿宋" w:eastAsia="仿宋" w:hAnsi="仿宋" w:hint="eastAsia"/>
          <w:sz w:val="28"/>
          <w:szCs w:val="28"/>
          <w:lang w:eastAsia="zh-CN"/>
        </w:rPr>
        <w:t>校认定。</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sz w:val="28"/>
          <w:szCs w:val="28"/>
          <w:lang w:eastAsia="zh-CN"/>
        </w:rPr>
        <w:t>4.</w:t>
      </w:r>
      <w:r>
        <w:rPr>
          <w:rFonts w:ascii="仿宋" w:eastAsia="仿宋" w:hAnsi="仿宋" w:hint="eastAsia"/>
          <w:sz w:val="28"/>
          <w:szCs w:val="28"/>
          <w:lang w:eastAsia="zh-CN"/>
        </w:rPr>
        <w:t>强化学生管理。严格执行学生前置学历资格、毕业资格和学位资格审查制度；严格按照国家要求颁发学历、学位证书；保证学生学籍档案由我校统一保存。</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sz w:val="28"/>
          <w:szCs w:val="28"/>
          <w:lang w:eastAsia="zh-CN"/>
        </w:rPr>
        <w:t>5.</w:t>
      </w:r>
      <w:r>
        <w:rPr>
          <w:rFonts w:ascii="仿宋" w:eastAsia="仿宋" w:hAnsi="仿宋" w:hint="eastAsia"/>
          <w:sz w:val="28"/>
          <w:szCs w:val="28"/>
          <w:lang w:eastAsia="zh-CN"/>
        </w:rPr>
        <w:t>加强经费管理。依据财政、</w:t>
      </w:r>
      <w:proofErr w:type="gramStart"/>
      <w:r>
        <w:rPr>
          <w:rFonts w:ascii="仿宋" w:eastAsia="仿宋" w:hAnsi="仿宋" w:hint="eastAsia"/>
          <w:sz w:val="28"/>
          <w:szCs w:val="28"/>
          <w:lang w:eastAsia="zh-CN"/>
        </w:rPr>
        <w:t>发</w:t>
      </w:r>
      <w:r>
        <w:rPr>
          <w:rFonts w:ascii="仿宋" w:eastAsia="仿宋" w:hAnsi="仿宋" w:hint="eastAsia"/>
          <w:sz w:val="28"/>
          <w:szCs w:val="28"/>
          <w:lang w:eastAsia="zh-CN"/>
        </w:rPr>
        <w:t>改</w:t>
      </w:r>
      <w:r>
        <w:rPr>
          <w:rFonts w:ascii="仿宋" w:eastAsia="仿宋" w:hAnsi="仿宋" w:hint="eastAsia"/>
          <w:sz w:val="28"/>
          <w:szCs w:val="28"/>
          <w:lang w:eastAsia="zh-CN"/>
        </w:rPr>
        <w:t>部门</w:t>
      </w:r>
      <w:proofErr w:type="gramEnd"/>
      <w:r>
        <w:rPr>
          <w:rFonts w:ascii="仿宋" w:eastAsia="仿宋" w:hAnsi="仿宋" w:hint="eastAsia"/>
          <w:sz w:val="28"/>
          <w:szCs w:val="28"/>
          <w:lang w:eastAsia="zh-CN"/>
        </w:rPr>
        <w:t>核定的学费标准，向学生</w:t>
      </w:r>
      <w:r w:rsidR="00DB5BAA">
        <w:rPr>
          <w:rFonts w:ascii="仿宋" w:eastAsia="仿宋" w:hAnsi="仿宋" w:hint="eastAsia"/>
          <w:sz w:val="28"/>
          <w:szCs w:val="28"/>
          <w:lang w:eastAsia="zh-CN"/>
        </w:rPr>
        <w:t>直接收取学费，并</w:t>
      </w:r>
      <w:r>
        <w:rPr>
          <w:rFonts w:ascii="仿宋" w:eastAsia="仿宋" w:hAnsi="仿宋" w:hint="eastAsia"/>
          <w:sz w:val="28"/>
          <w:szCs w:val="28"/>
          <w:lang w:eastAsia="zh-CN"/>
        </w:rPr>
        <w:t>开具学费非税收</w:t>
      </w:r>
      <w:proofErr w:type="gramStart"/>
      <w:r>
        <w:rPr>
          <w:rFonts w:ascii="仿宋" w:eastAsia="仿宋" w:hAnsi="仿宋" w:hint="eastAsia"/>
          <w:sz w:val="28"/>
          <w:szCs w:val="28"/>
          <w:lang w:eastAsia="zh-CN"/>
        </w:rPr>
        <w:t>入统一</w:t>
      </w:r>
      <w:proofErr w:type="gramEnd"/>
      <w:r>
        <w:rPr>
          <w:rFonts w:ascii="仿宋" w:eastAsia="仿宋" w:hAnsi="仿宋" w:hint="eastAsia"/>
          <w:sz w:val="28"/>
          <w:szCs w:val="28"/>
          <w:lang w:eastAsia="zh-CN"/>
        </w:rPr>
        <w:t>票据</w:t>
      </w:r>
      <w:r>
        <w:rPr>
          <w:rFonts w:ascii="仿宋" w:eastAsia="仿宋" w:hAnsi="仿宋" w:hint="eastAsia"/>
          <w:sz w:val="28"/>
          <w:szCs w:val="28"/>
          <w:lang w:eastAsia="zh-CN"/>
        </w:rPr>
        <w:t>，收支纳入学校预算并按国库集中支付相关要求规范管理；确保</w:t>
      </w:r>
      <w:r>
        <w:rPr>
          <w:rFonts w:ascii="仿宋" w:eastAsia="仿宋" w:hAnsi="仿宋" w:hint="eastAsia"/>
          <w:sz w:val="28"/>
          <w:szCs w:val="28"/>
          <w:lang w:eastAsia="zh-CN"/>
        </w:rPr>
        <w:t>学历继续教育学费主要用于学历继续教育日常运行、专业建设、基础设施与设备更新等方面。</w:t>
      </w:r>
    </w:p>
    <w:p w:rsidR="000F519F" w:rsidRDefault="00B76314">
      <w:pPr>
        <w:widowControl w:val="0"/>
        <w:ind w:firstLineChars="200" w:firstLine="560"/>
        <w:jc w:val="both"/>
        <w:rPr>
          <w:rFonts w:ascii="仿宋" w:eastAsia="仿宋" w:hAnsi="仿宋"/>
          <w:sz w:val="28"/>
          <w:szCs w:val="28"/>
          <w:lang w:eastAsia="zh-CN"/>
        </w:rPr>
      </w:pPr>
      <w:r>
        <w:rPr>
          <w:rFonts w:ascii="仿宋" w:eastAsia="仿宋" w:hAnsi="仿宋" w:hint="eastAsia"/>
          <w:sz w:val="28"/>
          <w:szCs w:val="28"/>
          <w:lang w:eastAsia="zh-CN"/>
        </w:rPr>
        <w:t>凡我校设立的站点，如有违法违规行为，一经查实，由我校承担责任和后果。</w:t>
      </w:r>
    </w:p>
    <w:p w:rsidR="000F519F" w:rsidRDefault="00B76314">
      <w:pPr>
        <w:widowControl w:val="0"/>
        <w:spacing w:line="480" w:lineRule="auto"/>
        <w:ind w:right="1520"/>
        <w:jc w:val="right"/>
        <w:rPr>
          <w:rFonts w:ascii="仿宋" w:eastAsia="仿宋" w:hAnsi="仿宋"/>
          <w:kern w:val="2"/>
          <w:sz w:val="28"/>
          <w:szCs w:val="28"/>
          <w:lang w:eastAsia="zh-CN"/>
        </w:rPr>
      </w:pPr>
      <w:r>
        <w:rPr>
          <w:rFonts w:ascii="仿宋" w:eastAsia="仿宋" w:hAnsi="仿宋"/>
          <w:kern w:val="2"/>
          <w:szCs w:val="28"/>
          <w:lang w:eastAsia="zh-CN"/>
        </w:rPr>
        <w:t>（</w:t>
      </w:r>
      <w:r>
        <w:rPr>
          <w:rFonts w:ascii="仿宋" w:eastAsia="仿宋" w:hAnsi="仿宋"/>
          <w:kern w:val="2"/>
          <w:sz w:val="28"/>
          <w:szCs w:val="28"/>
          <w:lang w:eastAsia="zh-CN"/>
        </w:rPr>
        <w:t>主办高校）分管校长签名：</w:t>
      </w:r>
    </w:p>
    <w:p w:rsidR="000F519F" w:rsidRPr="00DB5BAA" w:rsidRDefault="00B76314">
      <w:pPr>
        <w:widowControl w:val="0"/>
        <w:adjustRightInd w:val="0"/>
        <w:snapToGrid w:val="0"/>
        <w:spacing w:line="360" w:lineRule="auto"/>
        <w:ind w:right="1560"/>
        <w:jc w:val="right"/>
        <w:rPr>
          <w:rFonts w:ascii="仿宋" w:eastAsia="仿宋" w:hAnsi="仿宋"/>
          <w:sz w:val="28"/>
          <w:szCs w:val="28"/>
          <w:lang w:eastAsia="zh-CN"/>
        </w:rPr>
      </w:pPr>
      <w:r w:rsidRPr="00DB5BAA">
        <w:rPr>
          <w:rFonts w:ascii="仿宋" w:eastAsia="仿宋" w:hAnsi="仿宋"/>
          <w:sz w:val="28"/>
          <w:szCs w:val="28"/>
          <w:lang w:eastAsia="zh-CN"/>
        </w:rPr>
        <w:t>主办高校（公章）</w:t>
      </w:r>
    </w:p>
    <w:p w:rsidR="000F519F" w:rsidRPr="00DB5BAA" w:rsidRDefault="00B76314">
      <w:pPr>
        <w:adjustRightInd w:val="0"/>
        <w:snapToGrid w:val="0"/>
        <w:spacing w:line="360" w:lineRule="auto"/>
        <w:jc w:val="center"/>
        <w:rPr>
          <w:rFonts w:ascii="仿宋" w:eastAsia="仿宋" w:hAnsi="仿宋"/>
          <w:sz w:val="28"/>
          <w:szCs w:val="28"/>
          <w:lang w:eastAsia="zh-CN"/>
        </w:rPr>
      </w:pPr>
      <w:r w:rsidRPr="00DB5BAA">
        <w:rPr>
          <w:rFonts w:ascii="仿宋" w:eastAsia="仿宋" w:hAnsi="仿宋"/>
          <w:sz w:val="28"/>
          <w:szCs w:val="28"/>
          <w:lang w:eastAsia="zh-CN"/>
        </w:rPr>
        <w:t xml:space="preserve">                      </w:t>
      </w:r>
      <w:r w:rsidRPr="00DB5BAA">
        <w:rPr>
          <w:rFonts w:ascii="仿宋" w:eastAsia="仿宋" w:hAnsi="仿宋"/>
          <w:sz w:val="28"/>
          <w:szCs w:val="28"/>
          <w:lang w:eastAsia="zh-CN"/>
        </w:rPr>
        <w:t xml:space="preserve"> </w:t>
      </w:r>
      <w:r w:rsidRPr="00DB5BAA">
        <w:rPr>
          <w:rFonts w:ascii="仿宋" w:eastAsia="仿宋" w:hAnsi="仿宋"/>
          <w:sz w:val="28"/>
          <w:szCs w:val="28"/>
          <w:lang w:eastAsia="zh-CN"/>
        </w:rPr>
        <w:t>年</w:t>
      </w:r>
      <w:r w:rsidRPr="00DB5BAA">
        <w:rPr>
          <w:rFonts w:ascii="仿宋" w:eastAsia="仿宋" w:hAnsi="仿宋"/>
          <w:sz w:val="28"/>
          <w:szCs w:val="28"/>
          <w:lang w:eastAsia="zh-CN"/>
        </w:rPr>
        <w:t xml:space="preserve">  </w:t>
      </w:r>
      <w:r w:rsidRPr="00DB5BAA">
        <w:rPr>
          <w:rFonts w:ascii="仿宋" w:eastAsia="仿宋" w:hAnsi="仿宋"/>
          <w:sz w:val="28"/>
          <w:szCs w:val="28"/>
          <w:lang w:eastAsia="zh-CN"/>
        </w:rPr>
        <w:t>月</w:t>
      </w:r>
      <w:r w:rsidRPr="00DB5BAA">
        <w:rPr>
          <w:rFonts w:ascii="仿宋" w:eastAsia="仿宋" w:hAnsi="仿宋"/>
          <w:sz w:val="28"/>
          <w:szCs w:val="28"/>
          <w:lang w:eastAsia="zh-CN"/>
        </w:rPr>
        <w:t xml:space="preserve">  </w:t>
      </w:r>
      <w:r w:rsidRPr="00DB5BAA">
        <w:rPr>
          <w:rFonts w:ascii="仿宋" w:eastAsia="仿宋" w:hAnsi="仿宋"/>
          <w:sz w:val="28"/>
          <w:szCs w:val="28"/>
          <w:lang w:eastAsia="zh-CN"/>
        </w:rPr>
        <w:t>日</w:t>
      </w:r>
      <w:bookmarkStart w:id="0" w:name="_GoBack"/>
      <w:bookmarkEnd w:id="0"/>
    </w:p>
    <w:sectPr w:rsidR="000F519F" w:rsidRPr="00DB5BAA" w:rsidSect="00DC145C">
      <w:footerReference w:type="default" r:id="rId9"/>
      <w:pgSz w:w="11906" w:h="16838"/>
      <w:pgMar w:top="1077" w:right="1797" w:bottom="1077"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314" w:rsidRDefault="00B76314">
      <w:r>
        <w:separator/>
      </w:r>
    </w:p>
  </w:endnote>
  <w:endnote w:type="continuationSeparator" w:id="0">
    <w:p w:rsidR="00B76314" w:rsidRDefault="00B763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default"/>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30204"/>
    <w:charset w:val="00"/>
    <w:family w:val="swiss"/>
    <w:pitch w:val="variable"/>
    <w:sig w:usb0="00000007" w:usb1="00000000" w:usb2="00000000" w:usb3="00000000" w:csb0="00000093"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003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altName w:val="Arial Unicode MS"/>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5371365"/>
    </w:sdtPr>
    <w:sdtEndPr/>
    <w:sdtContent>
      <w:p w:rsidR="000F519F" w:rsidRDefault="00B76314">
        <w:pPr>
          <w:pStyle w:val="a5"/>
          <w:jc w:val="center"/>
        </w:pPr>
        <w:r>
          <w:fldChar w:fldCharType="begin"/>
        </w:r>
        <w:r>
          <w:instrText>PAGE   \* MERGEFORMAT</w:instrText>
        </w:r>
        <w:r>
          <w:fldChar w:fldCharType="separate"/>
        </w:r>
        <w:r w:rsidR="00DB5BAA" w:rsidRPr="00DB5BAA">
          <w:rPr>
            <w:noProof/>
            <w:lang w:val="zh-CN"/>
          </w:rPr>
          <w:t>1</w:t>
        </w:r>
        <w:r>
          <w:fldChar w:fldCharType="end"/>
        </w:r>
      </w:p>
    </w:sdtContent>
  </w:sdt>
  <w:p w:rsidR="000F519F" w:rsidRDefault="000F519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314" w:rsidRDefault="00B76314">
      <w:r>
        <w:separator/>
      </w:r>
    </w:p>
  </w:footnote>
  <w:footnote w:type="continuationSeparator" w:id="0">
    <w:p w:rsidR="00B76314" w:rsidRDefault="00B763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5D2"/>
    <w:rsid w:val="0000658D"/>
    <w:rsid w:val="000673E6"/>
    <w:rsid w:val="00074550"/>
    <w:rsid w:val="00087BEA"/>
    <w:rsid w:val="000943B6"/>
    <w:rsid w:val="000C557A"/>
    <w:rsid w:val="000F519F"/>
    <w:rsid w:val="001078DD"/>
    <w:rsid w:val="00136A53"/>
    <w:rsid w:val="001446FF"/>
    <w:rsid w:val="00164D04"/>
    <w:rsid w:val="001C2495"/>
    <w:rsid w:val="001F326B"/>
    <w:rsid w:val="00202235"/>
    <w:rsid w:val="0024141F"/>
    <w:rsid w:val="00293143"/>
    <w:rsid w:val="00293DCF"/>
    <w:rsid w:val="002B1A9E"/>
    <w:rsid w:val="002D2ED2"/>
    <w:rsid w:val="002E788A"/>
    <w:rsid w:val="0030695A"/>
    <w:rsid w:val="00313C9F"/>
    <w:rsid w:val="0032015D"/>
    <w:rsid w:val="0032729D"/>
    <w:rsid w:val="003350D0"/>
    <w:rsid w:val="00360767"/>
    <w:rsid w:val="003679B4"/>
    <w:rsid w:val="003715CE"/>
    <w:rsid w:val="00381F92"/>
    <w:rsid w:val="00386F9C"/>
    <w:rsid w:val="003A1E83"/>
    <w:rsid w:val="003B5F3D"/>
    <w:rsid w:val="003E28E8"/>
    <w:rsid w:val="00414E70"/>
    <w:rsid w:val="00432871"/>
    <w:rsid w:val="00432CDD"/>
    <w:rsid w:val="004410C4"/>
    <w:rsid w:val="00483D28"/>
    <w:rsid w:val="004C2FEE"/>
    <w:rsid w:val="004D387D"/>
    <w:rsid w:val="004F372D"/>
    <w:rsid w:val="005448DF"/>
    <w:rsid w:val="00556959"/>
    <w:rsid w:val="00586530"/>
    <w:rsid w:val="005E0C89"/>
    <w:rsid w:val="005E1485"/>
    <w:rsid w:val="00606D7C"/>
    <w:rsid w:val="00616F1B"/>
    <w:rsid w:val="00624D8C"/>
    <w:rsid w:val="00631D0B"/>
    <w:rsid w:val="00646882"/>
    <w:rsid w:val="006474C6"/>
    <w:rsid w:val="006540AD"/>
    <w:rsid w:val="0067707D"/>
    <w:rsid w:val="006C4139"/>
    <w:rsid w:val="006F33E7"/>
    <w:rsid w:val="007012B3"/>
    <w:rsid w:val="0073171C"/>
    <w:rsid w:val="00766A14"/>
    <w:rsid w:val="0077082A"/>
    <w:rsid w:val="007835ED"/>
    <w:rsid w:val="007D6DE5"/>
    <w:rsid w:val="008025E6"/>
    <w:rsid w:val="00806504"/>
    <w:rsid w:val="00815BD5"/>
    <w:rsid w:val="00820FE7"/>
    <w:rsid w:val="00832B8A"/>
    <w:rsid w:val="00842F2D"/>
    <w:rsid w:val="00875FBB"/>
    <w:rsid w:val="008A6D45"/>
    <w:rsid w:val="008B5D53"/>
    <w:rsid w:val="008C7554"/>
    <w:rsid w:val="008F44BB"/>
    <w:rsid w:val="00901D5D"/>
    <w:rsid w:val="00907D40"/>
    <w:rsid w:val="0091630A"/>
    <w:rsid w:val="00921828"/>
    <w:rsid w:val="00923F14"/>
    <w:rsid w:val="009265D2"/>
    <w:rsid w:val="009648AB"/>
    <w:rsid w:val="00967A26"/>
    <w:rsid w:val="00980024"/>
    <w:rsid w:val="00997D13"/>
    <w:rsid w:val="009A267F"/>
    <w:rsid w:val="009B7E60"/>
    <w:rsid w:val="009C4D6D"/>
    <w:rsid w:val="009D017B"/>
    <w:rsid w:val="009D0F7A"/>
    <w:rsid w:val="009D45F6"/>
    <w:rsid w:val="00A12FE5"/>
    <w:rsid w:val="00A402E7"/>
    <w:rsid w:val="00A43A31"/>
    <w:rsid w:val="00A47F54"/>
    <w:rsid w:val="00A505E7"/>
    <w:rsid w:val="00A80781"/>
    <w:rsid w:val="00A831E4"/>
    <w:rsid w:val="00AF231B"/>
    <w:rsid w:val="00B33E85"/>
    <w:rsid w:val="00B730EA"/>
    <w:rsid w:val="00B76314"/>
    <w:rsid w:val="00BA215D"/>
    <w:rsid w:val="00BB76A1"/>
    <w:rsid w:val="00C2649C"/>
    <w:rsid w:val="00C34AEE"/>
    <w:rsid w:val="00C3731F"/>
    <w:rsid w:val="00C40635"/>
    <w:rsid w:val="00C41503"/>
    <w:rsid w:val="00C74B06"/>
    <w:rsid w:val="00C9452A"/>
    <w:rsid w:val="00CA4A16"/>
    <w:rsid w:val="00CC090C"/>
    <w:rsid w:val="00CF6280"/>
    <w:rsid w:val="00D16A31"/>
    <w:rsid w:val="00D30A97"/>
    <w:rsid w:val="00D72254"/>
    <w:rsid w:val="00D873CE"/>
    <w:rsid w:val="00DB5BAA"/>
    <w:rsid w:val="00DC145C"/>
    <w:rsid w:val="00DD4295"/>
    <w:rsid w:val="00E065DC"/>
    <w:rsid w:val="00E2273F"/>
    <w:rsid w:val="00E2760D"/>
    <w:rsid w:val="00E2793F"/>
    <w:rsid w:val="00E5379C"/>
    <w:rsid w:val="00E64209"/>
    <w:rsid w:val="00E67055"/>
    <w:rsid w:val="00EA08C8"/>
    <w:rsid w:val="00EB0B5F"/>
    <w:rsid w:val="00ED590A"/>
    <w:rsid w:val="00EE5597"/>
    <w:rsid w:val="00F023C8"/>
    <w:rsid w:val="00F33A69"/>
    <w:rsid w:val="00F40C76"/>
    <w:rsid w:val="00F46161"/>
    <w:rsid w:val="00F84BB6"/>
    <w:rsid w:val="00FC56D2"/>
    <w:rsid w:val="00FE1D72"/>
    <w:rsid w:val="00FE54AD"/>
    <w:rsid w:val="090C1DFE"/>
    <w:rsid w:val="0C6E4CD5"/>
    <w:rsid w:val="0E425AFA"/>
    <w:rsid w:val="2AFE20CD"/>
    <w:rsid w:val="3C720E3C"/>
    <w:rsid w:val="48AC4449"/>
    <w:rsid w:val="50B36B26"/>
    <w:rsid w:val="68A57CFF"/>
    <w:rsid w:val="6F822DD7"/>
    <w:rsid w:val="7AA029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annotation subject"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宋体" w:hAnsi="Times New Roman" w:cs="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widowControl w:val="0"/>
      <w:tabs>
        <w:tab w:val="center" w:pos="4153"/>
        <w:tab w:val="right" w:pos="8306"/>
      </w:tabs>
      <w:snapToGrid w:val="0"/>
    </w:pPr>
    <w:rPr>
      <w:rFonts w:asciiTheme="minorHAnsi" w:eastAsiaTheme="minorEastAsia" w:hAnsiTheme="minorHAnsi" w:cstheme="minorBidi"/>
      <w:kern w:val="2"/>
      <w:sz w:val="18"/>
      <w:szCs w:val="18"/>
      <w:lang w:eastAsia="zh-CN"/>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spacing w:before="100" w:beforeAutospacing="1" w:after="100" w:afterAutospacing="1"/>
    </w:pPr>
    <w:rPr>
      <w:rFonts w:ascii="宋体" w:hAnsi="宋体" w:cs="宋体"/>
      <w:lang w:eastAsia="zh-CN"/>
    </w:rPr>
  </w:style>
  <w:style w:type="paragraph" w:styleId="a8">
    <w:name w:val="annotation subject"/>
    <w:basedOn w:val="a3"/>
    <w:next w:val="a3"/>
    <w:link w:val="Char3"/>
    <w:uiPriority w:val="99"/>
    <w:semiHidden/>
    <w:unhideWhenUsed/>
    <w:qFormat/>
    <w:rPr>
      <w:b/>
      <w:bCs/>
    </w:rPr>
  </w:style>
  <w:style w:type="character" w:styleId="a9">
    <w:name w:val="annotation reference"/>
    <w:basedOn w:val="a0"/>
    <w:uiPriority w:val="99"/>
    <w:semiHidden/>
    <w:unhideWhenUsed/>
    <w:qFormat/>
    <w:rPr>
      <w:sz w:val="21"/>
      <w:szCs w:val="21"/>
    </w:rPr>
  </w:style>
  <w:style w:type="character" w:customStyle="1" w:styleId="Char1">
    <w:name w:val="页脚 Char"/>
    <w:basedOn w:val="a0"/>
    <w:link w:val="a5"/>
    <w:uiPriority w:val="99"/>
    <w:qFormat/>
    <w:rPr>
      <w:sz w:val="18"/>
      <w:szCs w:val="18"/>
    </w:rPr>
  </w:style>
  <w:style w:type="paragraph" w:customStyle="1" w:styleId="1">
    <w:name w:val="正文1"/>
    <w:qFormat/>
    <w:rPr>
      <w:rFonts w:ascii="Helvetica" w:eastAsia="Arial Unicode MS" w:hAnsi="Helvetica" w:cs="Arial Unicode MS"/>
      <w:color w:val="000000"/>
      <w:sz w:val="22"/>
      <w:szCs w:val="22"/>
    </w:rPr>
  </w:style>
  <w:style w:type="paragraph" w:customStyle="1" w:styleId="aa">
    <w:name w:val="默认"/>
    <w:qFormat/>
    <w:rPr>
      <w:rFonts w:ascii="Arial Unicode MS" w:eastAsia="Helvetica" w:hAnsi="Arial Unicode MS" w:cs="Arial Unicode MS"/>
      <w:color w:val="000000"/>
      <w:sz w:val="22"/>
      <w:szCs w:val="22"/>
      <w:lang w:val="zh-CN"/>
    </w:rPr>
  </w:style>
  <w:style w:type="paragraph" w:customStyle="1" w:styleId="10">
    <w:name w:val="列出段落1"/>
    <w:basedOn w:val="a"/>
    <w:uiPriority w:val="34"/>
    <w:qFormat/>
    <w:pPr>
      <w:ind w:firstLineChars="200" w:firstLine="420"/>
    </w:pPr>
  </w:style>
  <w:style w:type="character" w:customStyle="1" w:styleId="Char0">
    <w:name w:val="批注框文本 Char"/>
    <w:basedOn w:val="a0"/>
    <w:link w:val="a4"/>
    <w:uiPriority w:val="99"/>
    <w:semiHidden/>
    <w:qFormat/>
    <w:rPr>
      <w:rFonts w:ascii="Times New Roman" w:eastAsia="宋体" w:hAnsi="Times New Roman" w:cs="Times New Roman"/>
      <w:kern w:val="0"/>
      <w:sz w:val="18"/>
      <w:szCs w:val="18"/>
      <w:lang w:eastAsia="en-US"/>
    </w:rPr>
  </w:style>
  <w:style w:type="character" w:customStyle="1" w:styleId="Char2">
    <w:name w:val="页眉 Char"/>
    <w:basedOn w:val="a0"/>
    <w:link w:val="a6"/>
    <w:uiPriority w:val="99"/>
    <w:qFormat/>
    <w:rPr>
      <w:rFonts w:ascii="Times New Roman" w:eastAsia="宋体" w:hAnsi="Times New Roman" w:cs="Times New Roman"/>
      <w:kern w:val="0"/>
      <w:sz w:val="18"/>
      <w:szCs w:val="18"/>
      <w:lang w:eastAsia="en-US"/>
    </w:rPr>
  </w:style>
  <w:style w:type="paragraph" w:styleId="ab">
    <w:name w:val="List Paragraph"/>
    <w:basedOn w:val="a"/>
    <w:uiPriority w:val="34"/>
    <w:qFormat/>
    <w:pPr>
      <w:ind w:firstLineChars="200" w:firstLine="420"/>
    </w:pPr>
  </w:style>
  <w:style w:type="character" w:customStyle="1" w:styleId="Char">
    <w:name w:val="批注文字 Char"/>
    <w:basedOn w:val="a0"/>
    <w:link w:val="a3"/>
    <w:uiPriority w:val="99"/>
    <w:semiHidden/>
    <w:qFormat/>
    <w:rPr>
      <w:rFonts w:ascii="Times New Roman" w:eastAsia="宋体" w:hAnsi="Times New Roman" w:cs="Times New Roman"/>
      <w:kern w:val="0"/>
      <w:sz w:val="24"/>
      <w:szCs w:val="24"/>
      <w:lang w:eastAsia="en-US"/>
    </w:rPr>
  </w:style>
  <w:style w:type="character" w:customStyle="1" w:styleId="Char3">
    <w:name w:val="批注主题 Char"/>
    <w:basedOn w:val="Char"/>
    <w:link w:val="a8"/>
    <w:uiPriority w:val="99"/>
    <w:semiHidden/>
    <w:qFormat/>
    <w:rPr>
      <w:rFonts w:ascii="Times New Roman" w:eastAsia="宋体" w:hAnsi="Times New Roman" w:cs="Times New Roman"/>
      <w:b/>
      <w:bCs/>
      <w:kern w:val="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annotation subject"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宋体" w:hAnsi="Times New Roman" w:cs="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widowControl w:val="0"/>
      <w:tabs>
        <w:tab w:val="center" w:pos="4153"/>
        <w:tab w:val="right" w:pos="8306"/>
      </w:tabs>
      <w:snapToGrid w:val="0"/>
    </w:pPr>
    <w:rPr>
      <w:rFonts w:asciiTheme="minorHAnsi" w:eastAsiaTheme="minorEastAsia" w:hAnsiTheme="minorHAnsi" w:cstheme="minorBidi"/>
      <w:kern w:val="2"/>
      <w:sz w:val="18"/>
      <w:szCs w:val="18"/>
      <w:lang w:eastAsia="zh-CN"/>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spacing w:before="100" w:beforeAutospacing="1" w:after="100" w:afterAutospacing="1"/>
    </w:pPr>
    <w:rPr>
      <w:rFonts w:ascii="宋体" w:hAnsi="宋体" w:cs="宋体"/>
      <w:lang w:eastAsia="zh-CN"/>
    </w:rPr>
  </w:style>
  <w:style w:type="paragraph" w:styleId="a8">
    <w:name w:val="annotation subject"/>
    <w:basedOn w:val="a3"/>
    <w:next w:val="a3"/>
    <w:link w:val="Char3"/>
    <w:uiPriority w:val="99"/>
    <w:semiHidden/>
    <w:unhideWhenUsed/>
    <w:qFormat/>
    <w:rPr>
      <w:b/>
      <w:bCs/>
    </w:rPr>
  </w:style>
  <w:style w:type="character" w:styleId="a9">
    <w:name w:val="annotation reference"/>
    <w:basedOn w:val="a0"/>
    <w:uiPriority w:val="99"/>
    <w:semiHidden/>
    <w:unhideWhenUsed/>
    <w:qFormat/>
    <w:rPr>
      <w:sz w:val="21"/>
      <w:szCs w:val="21"/>
    </w:rPr>
  </w:style>
  <w:style w:type="character" w:customStyle="1" w:styleId="Char1">
    <w:name w:val="页脚 Char"/>
    <w:basedOn w:val="a0"/>
    <w:link w:val="a5"/>
    <w:uiPriority w:val="99"/>
    <w:qFormat/>
    <w:rPr>
      <w:sz w:val="18"/>
      <w:szCs w:val="18"/>
    </w:rPr>
  </w:style>
  <w:style w:type="paragraph" w:customStyle="1" w:styleId="1">
    <w:name w:val="正文1"/>
    <w:qFormat/>
    <w:rPr>
      <w:rFonts w:ascii="Helvetica" w:eastAsia="Arial Unicode MS" w:hAnsi="Helvetica" w:cs="Arial Unicode MS"/>
      <w:color w:val="000000"/>
      <w:sz w:val="22"/>
      <w:szCs w:val="22"/>
    </w:rPr>
  </w:style>
  <w:style w:type="paragraph" w:customStyle="1" w:styleId="aa">
    <w:name w:val="默认"/>
    <w:qFormat/>
    <w:rPr>
      <w:rFonts w:ascii="Arial Unicode MS" w:eastAsia="Helvetica" w:hAnsi="Arial Unicode MS" w:cs="Arial Unicode MS"/>
      <w:color w:val="000000"/>
      <w:sz w:val="22"/>
      <w:szCs w:val="22"/>
      <w:lang w:val="zh-CN"/>
    </w:rPr>
  </w:style>
  <w:style w:type="paragraph" w:customStyle="1" w:styleId="10">
    <w:name w:val="列出段落1"/>
    <w:basedOn w:val="a"/>
    <w:uiPriority w:val="34"/>
    <w:qFormat/>
    <w:pPr>
      <w:ind w:firstLineChars="200" w:firstLine="420"/>
    </w:pPr>
  </w:style>
  <w:style w:type="character" w:customStyle="1" w:styleId="Char0">
    <w:name w:val="批注框文本 Char"/>
    <w:basedOn w:val="a0"/>
    <w:link w:val="a4"/>
    <w:uiPriority w:val="99"/>
    <w:semiHidden/>
    <w:qFormat/>
    <w:rPr>
      <w:rFonts w:ascii="Times New Roman" w:eastAsia="宋体" w:hAnsi="Times New Roman" w:cs="Times New Roman"/>
      <w:kern w:val="0"/>
      <w:sz w:val="18"/>
      <w:szCs w:val="18"/>
      <w:lang w:eastAsia="en-US"/>
    </w:rPr>
  </w:style>
  <w:style w:type="character" w:customStyle="1" w:styleId="Char2">
    <w:name w:val="页眉 Char"/>
    <w:basedOn w:val="a0"/>
    <w:link w:val="a6"/>
    <w:uiPriority w:val="99"/>
    <w:qFormat/>
    <w:rPr>
      <w:rFonts w:ascii="Times New Roman" w:eastAsia="宋体" w:hAnsi="Times New Roman" w:cs="Times New Roman"/>
      <w:kern w:val="0"/>
      <w:sz w:val="18"/>
      <w:szCs w:val="18"/>
      <w:lang w:eastAsia="en-US"/>
    </w:rPr>
  </w:style>
  <w:style w:type="paragraph" w:styleId="ab">
    <w:name w:val="List Paragraph"/>
    <w:basedOn w:val="a"/>
    <w:uiPriority w:val="34"/>
    <w:qFormat/>
    <w:pPr>
      <w:ind w:firstLineChars="200" w:firstLine="420"/>
    </w:pPr>
  </w:style>
  <w:style w:type="character" w:customStyle="1" w:styleId="Char">
    <w:name w:val="批注文字 Char"/>
    <w:basedOn w:val="a0"/>
    <w:link w:val="a3"/>
    <w:uiPriority w:val="99"/>
    <w:semiHidden/>
    <w:qFormat/>
    <w:rPr>
      <w:rFonts w:ascii="Times New Roman" w:eastAsia="宋体" w:hAnsi="Times New Roman" w:cs="Times New Roman"/>
      <w:kern w:val="0"/>
      <w:sz w:val="24"/>
      <w:szCs w:val="24"/>
      <w:lang w:eastAsia="en-US"/>
    </w:rPr>
  </w:style>
  <w:style w:type="character" w:customStyle="1" w:styleId="Char3">
    <w:name w:val="批注主题 Char"/>
    <w:basedOn w:val="Char"/>
    <w:link w:val="a8"/>
    <w:uiPriority w:val="99"/>
    <w:semiHidden/>
    <w:qFormat/>
    <w:rPr>
      <w:rFonts w:ascii="Times New Roman" w:eastAsia="宋体" w:hAnsi="Times New Roman" w:cs="Times New Roman"/>
      <w:b/>
      <w:bCs/>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9DB4E3-21C7-48D9-B895-1ADA32641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1062</TotalTime>
  <Pages>1</Pages>
  <Words>127</Words>
  <Characters>726</Characters>
  <Application>Microsoft Office Word</Application>
  <DocSecurity>0</DocSecurity>
  <Lines>6</Lines>
  <Paragraphs>1</Paragraphs>
  <ScaleCrop>false</ScaleCrop>
  <Company>江苏省教育厅</Company>
  <LinksUpToDate>false</LinksUpToDate>
  <CharactersWithSpaces>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郭新宇</cp:lastModifiedBy>
  <cp:revision>98</cp:revision>
  <cp:lastPrinted>2021-12-06T03:11:00Z</cp:lastPrinted>
  <dcterms:created xsi:type="dcterms:W3CDTF">2020-12-01T02:48:00Z</dcterms:created>
  <dcterms:modified xsi:type="dcterms:W3CDTF">2021-12-24T05:27:00Z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3570A6ABAECA409197C2D2824FDDEE16</vt:lpwstr>
  </property>
</Properties>
</file>