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560" w:lineRule="exact"/>
        <w:ind w:right="640"/>
        <w:rPr>
          <w:rFonts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color w:val="333333"/>
          <w:sz w:val="32"/>
          <w:szCs w:val="32"/>
        </w:rPr>
        <w:t>附件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1100" w:firstLineChars="250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新时代中小学名师名校长培养计划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1100" w:firstLineChars="250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（2024—2027）人选名单</w:t>
      </w:r>
    </w:p>
    <w:tbl>
      <w:tblPr>
        <w:tblStyle w:val="3"/>
        <w:tblW w:w="868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9"/>
        <w:gridCol w:w="1620"/>
        <w:gridCol w:w="4355"/>
        <w:gridCol w:w="16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1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43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储冬生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南京市瑞金路小学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胡晓军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韦叶平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江苏省武进高级中学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秦艳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连云港市赣榆实验小学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  <w:t>荀步章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  <w:t>宝应县教育局教研室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kern w:val="0"/>
                <w:sz w:val="28"/>
                <w:szCs w:val="28"/>
              </w:rPr>
              <w:t>名师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吴卫东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江苏省泰兴中学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徐飞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南京师范大学附属中学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名校长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万众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徐州市第三十七中学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名校长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王文英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太仓市高新区第二小学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名校长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吴建英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南通市海门区东洲小学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名校长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赵淑明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盐城市串场河小学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名校长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08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王海英</w:t>
            </w:r>
          </w:p>
        </w:tc>
        <w:tc>
          <w:tcPr>
            <w:tcW w:w="43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扬中市新坝镇中心幼儿园</w:t>
            </w:r>
          </w:p>
        </w:tc>
        <w:tc>
          <w:tcPr>
            <w:tcW w:w="1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名校长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E224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2024-05-27T03:13:28Z</dcterms:created>
  <dc:creator>user</dc:creator>
  <cp:lastModifiedBy>TQueen</cp:lastModifiedBy>
  <dcterms:modified xsi:type="dcterms:W3CDTF">2024-05-27T03:13:47Z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D5450EE167CB4A2DB0E400FEC238F8D4</vt:lpwstr>
  </property>
</Properties>
</file>