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附件3</w:t>
      </w:r>
    </w:p>
    <w:p>
      <w:pPr>
        <w:spacing w:before="156" w:beforeLines="50" w:after="156" w:afterLines="50" w:line="640" w:lineRule="exact"/>
        <w:jc w:val="center"/>
        <w:rPr>
          <w:rFonts w:ascii="Times New Roman" w:hAnsi="Times New Roman" w:eastAsia="仿宋_GB2312"/>
          <w:sz w:val="28"/>
          <w:szCs w:val="28"/>
        </w:rPr>
      </w:pPr>
      <w:r>
        <w:rPr>
          <w:rFonts w:ascii="Times New Roman" w:hAnsi="Times New Roman" w:eastAsia="方正小标宋简体"/>
          <w:bCs/>
          <w:sz w:val="44"/>
          <w:szCs w:val="44"/>
        </w:rPr>
        <w:t>2024年江苏省研究生学术创新论坛名单</w:t>
      </w:r>
    </w:p>
    <w:tbl>
      <w:tblPr>
        <w:tblStyle w:val="3"/>
        <w:tblW w:w="938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7"/>
        <w:gridCol w:w="1450"/>
        <w:gridCol w:w="1490"/>
        <w:gridCol w:w="1460"/>
        <w:gridCol w:w="42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Header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主办教指委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联办单位/</w:t>
            </w:r>
          </w:p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协办单位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4"/>
              </w:rPr>
              <w:t>学术创新论坛名称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2024年江苏省研究生“马克思主义理论”学术创新论坛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2024年江苏省研究生“知识产权保护与新质生产力发展”学术创新论坛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2024年江苏省研究生“应用伦理热点问题研究”学术创新论坛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2024年江苏省研究生“交叉法学”学术创新论坛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2024年江苏省研究生“数字经济赋能新质生产力发展”学术创新论坛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2024年江苏省研究生“开放型经济与新质生产力发展”学术创新论坛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南京理工大学、常州大学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2024年江苏省研究生气候风险与国际贸易学术创新论坛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2024年江苏省研究生财经（审计）学术创新论坛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《职教发展研究》杂志社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2024年江苏省研究生职业教育学术创新论坛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2024年江苏省研究生“基础教育高质量发展的理论与实践”学术创新论坛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2024年江苏省研究生体育产业发展学术创新论坛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2024年江苏省研究生传媒学科学术创新论坛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2024年江苏省研究生“数智时代应用翻译”学术创新论坛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2024年江苏省研究生“新时代文艺理论前沿”学术创新论坛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2024年江苏省外国语言文学研究生“数字化时代跨学科研究与发展”学术创新论坛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2024年江苏省研究生语言发展与障碍学术创新论坛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江苏省高校数学联盟、江苏省工业与应用数学学会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2024年江苏省研究生“问题驱动下的数学与应用”学术创新论坛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台湾大学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2024年江苏省研究生光电物理与前沿技术学术创新论坛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2024年江苏省研究生双碳主题学术创新论坛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2024年江苏省研究生信息材料与物理学术创新论坛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2024年江苏研究生应用统计与智能科学融合发展学术创新论坛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内生金属矿床成矿机制研究国家重点实验室、江苏省地质学会、关键地球物质循环教育部前沿科学中心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2024年江苏省研究生面向新质生产力的矿产资源研究学术创新论坛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2024年江苏省研究生“农业生物学”学术创新论坛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南京医科大学第一附属医院、智能诊疗技术及器械教育部工程中心、江苏集萃医工交叉技术研究所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2024年江苏省研究生生命科学学术创新论坛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2024年江苏省研究生陆地碳源汇学术创新论坛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南京航空航天大学、航空航天结构力学及控制全国重点实验室、江苏省航空航天学会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2024年江苏省研究生复杂工程与力学原理学术创新论坛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江苏师范大学、徐州工程学院、江苏徐工国重实验室科技有限公司、徐州科瑞矿业科技有限公司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2024年江苏省研究生高端装备与智能制造（状态监测与智能诊断）学术创新论坛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魁元实验室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2024年江苏省研究生智能特种装备设计与制造学术创新论坛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2024年江苏省研究生智能制造学术创新论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工学1类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2024年江苏省研究生“先进制造与现代装备技术”学术创新论坛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2024年江苏省研究生“互联网+”与智能电气化农业装备学术创新论坛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2024年江苏省研究生AI+学术创新论坛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国家网络与控制虚拟仿真实验教学中心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江苏省物联网智能机器人工程研究中心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江苏省主动配电网大数据分析与控制工程研究中心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2024年江苏省研究生智能机器人集群控制学术创新论坛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江苏省自动化学会、连云港市电工学会、日出东方控股股份有限公司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2024年江苏省研究生智能控制与海洋信息处理前沿学术创新论坛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工学2类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自然资源部国土环境与灾害监测重点实验室、江苏省资源环境信息工程重点实验室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2024年江苏省研究生智能化测绘地理信息学术创新论坛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2024年江苏省研究生先进材料学术创新论坛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2024年江苏省研究生“新能源材料与加工制造技术”研究生学术论坛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江苏省低碳技术学会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2024年江苏省研究生“绿色功能材料与可持续发展”学术创新论坛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工学3类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江苏省环境科学协会、江苏省新污染物治理专家委员会、E方知库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2024年江苏省研究生新污染物学术创新论坛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水灾害防御全国重点实验室、江苏省海岸海洋资源开发与环境安全重点实验室、海岸灾害及防护教育部重点实验室、沿海开发与保护协同创新中心、江苏省海洋湖沼学会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2024年江苏省研究生海岸海洋资源开发与环境安全学术创新论坛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2024年江苏省研究生食品与大健康学术创新论坛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2024年江苏省研究生“岩土工程与结构防灾”学术创新论坛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工学4类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智能诊疗技术及器械教育部工程中心、江苏集萃医工交叉技术研究所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2024年江苏省研究生医工交叉学术创新论坛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2024年江苏省研究生园艺与农业强国建设学术创新论坛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木结构产业国家创新联盟、中国林产工业协会等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2024年江苏省研究生现代木结构装配式低碳发展学术创新论坛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2024年江苏省研究生“新质生产力引领下的智慧农业理论与实践”学术创新论坛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江苏省畜牧兽医学会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2024年江苏省研究生“兽医学”学术创新论坛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2024年江苏省研究生作物学学术创新论坛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中国CDC辐射防护所、医科院放射医学所、复旦大学、吉林大学、温州医科大学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2024年江苏省研究生核应急医学救援学术创新论坛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2024年江苏省研究生“交叉创新 预健卫来”学术创新论坛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2024年江苏省研究生“医药护创新与转化”学术论坛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神经再生协同创新中心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2024年江苏省研究生“神经科学”学术创新论坛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2024年江苏省研究生公共管理学科行知学术创新论坛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2024年江苏省研究生智能经济与管理学术创新论坛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2024年江苏省研究生“现代管理与新质生产力”学术创新论坛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江南大学、南京审计大学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2024年江苏省研究生“数字治理、新型工业化与新质生产力发展”学术创新论坛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江苏大学、苏州科技大学、南京邮电大学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2024年江苏省研究生“绿色经济与‘双碳’管理”学术创新论坛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南京艺术学院长三角先进材料制造中心、江苏省高校“艺术设计与材料”重点实验室、江苏省土木建筑学会竹木结构专业委员会、江苏省产业技术研究院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2024年江苏省研究生“材料媒介与创新设计”学术创新论坛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2024年江苏省研究生“地域文化传承与现代美术设计创新”学术创新论坛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省部共建现代农业装备与技术协同创新中心、江苏省农业农村厅（江苏省乡村振兴局）</w:t>
            </w: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2024年江苏省研究生“江南乡村物产产业协同发展与品牌战略规划”学术创新论坛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2024年江苏省研究生钢琴表演与教学学术创新论坛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交叉学科类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2024年江苏省研究生“面向精准医疗的生物光电子材料与技术”学术创新论坛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交叉学科类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2024年江苏省研究生“后摩尔时代芯粒集成与智能系统”学术创新论坛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交叉学科类</w:t>
            </w:r>
          </w:p>
        </w:tc>
        <w:tc>
          <w:tcPr>
            <w:tcW w:w="1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2024年江苏省研究生区域国别学学术创新论坛</w:t>
            </w:r>
          </w:p>
        </w:tc>
      </w:tr>
    </w:tbl>
    <w:p>
      <w:pPr>
        <w:rPr>
          <w:rFonts w:ascii="Times New Roman" w:hAnsi="Times New Roman"/>
        </w:rPr>
      </w:pPr>
    </w:p>
    <w:p>
      <w:pPr>
        <w:spacing w:line="560" w:lineRule="exact"/>
        <w:jc w:val="left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</w:t>
      </w:r>
    </w:p>
    <w:p>
      <w:pPr>
        <w:spacing w:line="560" w:lineRule="exact"/>
        <w:ind w:firstLine="420" w:firstLineChars="200"/>
        <w:rPr>
          <w:rFonts w:ascii="Times New Roman" w:hAnsi="Times New Roma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70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10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392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2024-05-22T07:14:17Z</dcterms:created>
  <dc:creator>huawei</dc:creator>
  <cp:lastModifiedBy>huawei</cp:lastModifiedBy>
  <dcterms:modified xsi:type="dcterms:W3CDTF">2024-05-22T07:14:41Z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C23B06F29940485E8D04313F53EE7AA1</vt:lpwstr>
  </property>
</Properties>
</file>