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3A1F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pacing w:line="560" w:lineRule="exact"/>
        <w:textAlignment w:val="auto"/>
        <w:rPr>
          <w:rFonts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</w:p>
    <w:p w14:paraId="35EDAEFD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after="0" w:line="560" w:lineRule="exact"/>
        <w:jc w:val="center"/>
        <w:textAlignment w:val="auto"/>
        <w:rPr>
          <w:rFonts w:ascii="Times New Roman" w:hAnsi="Times New Roman" w:eastAsia="方正小标宋_GBK" w:cs="Times New Roman"/>
          <w:sz w:val="44"/>
          <w:szCs w:val="44"/>
        </w:rPr>
      </w:pPr>
    </w:p>
    <w:p w14:paraId="5AF6441B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after="0" w:line="560" w:lineRule="exact"/>
        <w:jc w:val="center"/>
        <w:textAlignment w:val="auto"/>
        <w:rPr>
          <w:rFonts w:ascii="Times New Roman" w:hAnsi="Times New Roman" w:eastAsia="方正小标宋_GBK" w:cs="Times New Roman"/>
          <w:sz w:val="44"/>
          <w:szCs w:val="44"/>
        </w:rPr>
      </w:pPr>
    </w:p>
    <w:p w14:paraId="02C8789C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after="0" w:line="560" w:lineRule="exact"/>
        <w:ind w:left="0" w:leftChars="0"/>
        <w:jc w:val="center"/>
        <w:textAlignment w:val="auto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2025年省教育厅等六部门推进全民终身学习</w:t>
      </w:r>
    </w:p>
    <w:p w14:paraId="39C9CFAD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after="0" w:line="560" w:lineRule="exact"/>
        <w:ind w:left="0" w:leftChars="0"/>
        <w:jc w:val="center"/>
        <w:textAlignment w:val="auto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活动清单</w:t>
      </w:r>
    </w:p>
    <w:p w14:paraId="1BF6A057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pacing w:after="0" w:line="560" w:lineRule="exact"/>
        <w:ind w:right="25" w:rightChars="12"/>
        <w:jc w:val="center"/>
        <w:textAlignment w:val="auto"/>
        <w:rPr>
          <w:rFonts w:ascii="Times New Roman" w:hAnsi="Times New Roman" w:eastAsia="方正小标宋_GBK" w:cs="Times New Roman"/>
          <w:sz w:val="44"/>
          <w:szCs w:val="44"/>
        </w:rPr>
      </w:pPr>
    </w:p>
    <w:p w14:paraId="587F7C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1. 省教育厅</w:t>
      </w:r>
      <w:r>
        <w:rPr>
          <w:rFonts w:ascii="Times New Roman" w:hAnsi="Times New Roman" w:eastAsia="仿宋_GB2312" w:cs="Times New Roman"/>
          <w:sz w:val="32"/>
          <w:szCs w:val="32"/>
        </w:rPr>
        <w:t>牵头举办2025年</w:t>
      </w: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全省</w:t>
      </w:r>
      <w:r>
        <w:rPr>
          <w:rFonts w:ascii="Times New Roman" w:hAnsi="Times New Roman" w:eastAsia="仿宋_GB2312" w:cs="Times New Roman"/>
          <w:sz w:val="32"/>
          <w:szCs w:val="32"/>
        </w:rPr>
        <w:t>全民终身学习活动周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现场学习活动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联合省成协</w:t>
      </w:r>
      <w:r>
        <w:rPr>
          <w:rFonts w:ascii="Times New Roman" w:hAnsi="Times New Roman" w:eastAsia="仿宋_GB2312" w:cs="Times New Roman"/>
          <w:sz w:val="32"/>
          <w:szCs w:val="32"/>
        </w:rPr>
        <w:t>组织开展全国“百姓学习之星”“终身学习品牌项目”</w:t>
      </w: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等宣传</w:t>
      </w:r>
      <w:r>
        <w:rPr>
          <w:rFonts w:ascii="Times New Roman" w:hAnsi="Times New Roman" w:eastAsia="仿宋_GB2312" w:cs="Times New Roman"/>
          <w:sz w:val="32"/>
          <w:szCs w:val="32"/>
        </w:rPr>
        <w:t>推介活动</w:t>
      </w: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以及“非物质文化遗产送社区、送校园”活动</w:t>
      </w:r>
      <w:r>
        <w:rPr>
          <w:rFonts w:ascii="Times New Roman" w:hAnsi="Times New Roman" w:eastAsia="仿宋_GB2312" w:cs="Times New Roman"/>
          <w:sz w:val="32"/>
          <w:szCs w:val="32"/>
        </w:rPr>
        <w:t>。依托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“</w:t>
      </w: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江苏学习在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线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”“</w:t>
      </w: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江苏老年教育网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”</w:t>
      </w:r>
      <w:r>
        <w:rPr>
          <w:rFonts w:ascii="Times New Roman" w:hAnsi="Times New Roman" w:eastAsia="仿宋_GB2312" w:cs="Times New Roman"/>
          <w:sz w:val="32"/>
          <w:szCs w:val="32"/>
        </w:rPr>
        <w:t>，持续组织开展线上学习活动。</w:t>
      </w:r>
    </w:p>
    <w:p w14:paraId="0CF480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2. 省民政厅、省老龄办组织开展“银龄行动·聚力生辉”——江苏省人口老龄化国情省情教育大讲堂活动；创设江苏老年阅读品牌，绘制全省老年阅读地图，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指导推广全省老年阅读活动。</w:t>
      </w:r>
    </w:p>
    <w:p w14:paraId="2ADE35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3. 省农业农村厅组织开展数字化技能应用能力提升专题培育，聚焦农业生产经营数字化管理和服务、智慧农业技术装备应用和农产品电商销售、农产品品牌打造等内容，省市县分层分类举办专题培训。</w:t>
      </w:r>
    </w:p>
    <w:p w14:paraId="6685C4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4. 省文化和旅游厅指导各地充分利用公共图书馆、美术馆、博物馆、文化馆、非遗馆等公共文化设施，结合当地红色文化、非遗保护等领域资源，积极开展沉浸式学习实践活动。</w:t>
      </w:r>
    </w:p>
    <w:p w14:paraId="531738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5. 省退役军人事务厅组织省级自主就业退役士兵特色培训，指导各地组织自主就业退役士兵适应性培训，及以“政校企”合作为主要形式的职业技能培训和个性化培训。支持自主就业退役士兵参加学历继续教育。</w:t>
      </w:r>
    </w:p>
    <w:p w14:paraId="533379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6.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省总工会持续构建覆盖省、市、县、乡镇、企业多级职工阅读服务体系。以职工书屋建设为依托，强化职工阅读组织及领读员队伍的孵化培育。持续深化职工书屋与当地公共图书馆的通借通还及互联互通机制。通过优质阅读资源下基层的形式，组织开展全省“名家名作——职工阅读面对面”示范活动，将阅读服务精准送达基层一线职工。有序开展全省职工书屋建设成果展示交流活动，全面总结推广建设经验。</w:t>
      </w:r>
    </w:p>
    <w:sectPr>
      <w:footerReference r:id="rId3" w:type="default"/>
      <w:pgSz w:w="11906" w:h="16838"/>
      <w:pgMar w:top="2098" w:right="1474" w:bottom="1985" w:left="1588" w:header="851" w:footer="992" w:gutter="0"/>
      <w:pgNumType w:fmt="decimal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GWZT-EN">
    <w:panose1 w:val="020204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Luxi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_GBK">
    <w:panose1 w:val="03000509000000000000"/>
    <w:charset w:val="86"/>
    <w:family w:val="swiss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F082FF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882D69">
                          <w:pPr>
                            <w:pStyle w:val="8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AGpUrO1gAAAAYBAAAPAAAAAAAAAAEAIAAAACIAAABkcnMvZG93bnJl&#10;di54bWxQSwECFAAUAAAACACHTuJAc3nUujgCAABrBAAADgAAAAAAAAABACAAAAAlAQAAZHJzL2Uy&#10;b0RvYy54bWxQSwUGAAAAAAYABgBZAQAAzwUAAAAA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44882D69">
                    <w:pPr>
                      <w:pStyle w:val="8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dit="readOnly" w:enforcement="0"/>
  <w:defaultTabStop w:val="420"/>
  <w:drawingGridHorizontalSpacing w:val="160"/>
  <w:drawingGridVerticalSpacing w:val="435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41080E58"/>
    <w:rsid w:val="6E71620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2">
    <w:name w:val="Default Paragraph Font"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uiPriority w:val="0"/>
    <w:pPr>
      <w:spacing w:after="120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6">
    <w:name w:val="Body Text Indent"/>
    <w:basedOn w:val="1"/>
    <w:uiPriority w:val="0"/>
    <w:pPr>
      <w:spacing w:after="120"/>
      <w:ind w:left="200" w:leftChars="200"/>
    </w:pPr>
  </w:style>
  <w:style w:type="paragraph" w:styleId="7">
    <w:name w:val="Balloon Text"/>
    <w:basedOn w:val="1"/>
    <w:qFormat/>
    <w:uiPriority w:val="0"/>
    <w:rPr>
      <w:sz w:val="18"/>
      <w:szCs w:val="18"/>
    </w:rPr>
  </w:style>
  <w:style w:type="paragraph" w:styleId="8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uiPriority w:val="0"/>
    <w:pPr>
      <w:widowControl/>
      <w:spacing w:before="75" w:after="75"/>
      <w:jc w:val="left"/>
    </w:pPr>
    <w:rPr>
      <w:rFonts w:ascii="宋体" w:eastAsia="宋体" w:cs="宋体"/>
      <w:kern w:val="0"/>
      <w:sz w:val="24"/>
      <w:szCs w:val="24"/>
    </w:rPr>
  </w:style>
  <w:style w:type="character" w:styleId="13">
    <w:name w:val="Strong"/>
    <w:basedOn w:val="12"/>
    <w:uiPriority w:val="0"/>
    <w:rPr>
      <w:b/>
      <w:bCs/>
    </w:rPr>
  </w:style>
  <w:style w:type="paragraph" w:customStyle="1" w:styleId="14">
    <w:name w:val="Default"/>
    <w:uiPriority w:val="0"/>
    <w:pPr>
      <w:widowControl w:val="0"/>
      <w:autoSpaceDE w:val="0"/>
      <w:autoSpaceDN w:val="0"/>
      <w:adjustRightInd w:val="0"/>
    </w:pPr>
    <w:rPr>
      <w:rFonts w:ascii="方正小标宋_GBK" w:hAnsi="Times New Roman" w:eastAsia="方正小标宋_GBK" w:cs="方正小标宋_GBK"/>
      <w:color w:val="000000"/>
      <w:kern w:val="0"/>
      <w:sz w:val="24"/>
      <w:szCs w:val="24"/>
      <w:lang w:val="en-US" w:eastAsia="zh-CN" w:bidi="ar-SA"/>
    </w:rPr>
  </w:style>
  <w:style w:type="character" w:customStyle="1" w:styleId="15">
    <w:name w:val="bjh-p"/>
    <w:basedOn w:val="12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2</Pages>
  <Words>672</Words>
  <Characters>689</Characters>
  <Lines>33</Lines>
  <Paragraphs>9</Paragraphs>
  <TotalTime>12</TotalTime>
  <ScaleCrop>false</ScaleCrop>
  <LinksUpToDate>false</LinksUpToDate>
  <CharactersWithSpaces>695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2022-08-23T00:54:00Z</dcterms:created>
  <dc:creator>MM</dc:creator>
  <cp:lastModifiedBy>谈成</cp:lastModifiedBy>
  <cp:lastPrinted>2022-08-22T04:23:00Z</cp:lastPrinted>
  <dcterms:modified xsi:type="dcterms:W3CDTF">2025-08-29T09:37:40Z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eyJoZGlkIjoiMjQ5NmRjYzA2M2IyZjZhZWIwNzE3YzdiM2JjYWRkY2YiLCJ1c2VySWQiOiIxNjc0MzAxNDIzIn0=</vt:lpwstr>
  </property>
  <property fmtid="{D5CDD505-2E9C-101B-9397-08002B2CF9AE}" pid="3" name="KSOProductBuildVer">
    <vt:lpwstr>2052-12.1.0.21915</vt:lpwstr>
  </property>
  <property fmtid="{D5CDD505-2E9C-101B-9397-08002B2CF9AE}" pid="4" name="ICV">
    <vt:lpwstr>6A945B5DDDD1463A8D0A9BF9E80EC8A5_13</vt:lpwstr>
  </property>
</Properties>
</file>