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07C1" w:rsidRDefault="001207C1" w:rsidP="001207C1">
      <w:pPr>
        <w:spacing w:line="560" w:lineRule="exact"/>
        <w:rPr>
          <w:rFonts w:eastAsia="仿宋_GB2312"/>
          <w:kern w:val="0"/>
          <w:sz w:val="32"/>
          <w:szCs w:val="32"/>
        </w:rPr>
      </w:pPr>
      <w:r>
        <w:rPr>
          <w:rFonts w:eastAsia="黑体"/>
          <w:kern w:val="0"/>
          <w:sz w:val="32"/>
          <w:szCs w:val="32"/>
        </w:rPr>
        <w:t>附件</w:t>
      </w:r>
      <w:r>
        <w:rPr>
          <w:rFonts w:eastAsia="黑体"/>
          <w:kern w:val="0"/>
          <w:sz w:val="32"/>
          <w:szCs w:val="32"/>
        </w:rPr>
        <w:t>1</w:t>
      </w:r>
    </w:p>
    <w:p w:rsidR="001207C1" w:rsidRDefault="001207C1" w:rsidP="001207C1"/>
    <w:p w:rsidR="001207C1" w:rsidRDefault="001207C1" w:rsidP="001207C1">
      <w:pPr>
        <w:spacing w:line="400" w:lineRule="atLeast"/>
        <w:jc w:val="center"/>
        <w:rPr>
          <w:rFonts w:eastAsia="方正小标宋_GBK"/>
          <w:kern w:val="36"/>
          <w:sz w:val="44"/>
          <w:szCs w:val="44"/>
        </w:rPr>
      </w:pPr>
      <w:r>
        <w:rPr>
          <w:rFonts w:eastAsia="方正小标宋_GBK"/>
          <w:kern w:val="36"/>
          <w:sz w:val="44"/>
          <w:szCs w:val="44"/>
        </w:rPr>
        <w:t>幼儿园园长任期结束综合督导评估指标</w:t>
      </w:r>
    </w:p>
    <w:p w:rsidR="001207C1" w:rsidRDefault="001207C1" w:rsidP="001207C1"/>
    <w:tbl>
      <w:tblPr>
        <w:tblW w:w="947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550"/>
        <w:gridCol w:w="1573"/>
        <w:gridCol w:w="6351"/>
      </w:tblGrid>
      <w:tr w:rsidR="001207C1" w:rsidTr="00FE4CE3">
        <w:trPr>
          <w:trHeight w:val="680"/>
          <w:tblHeader/>
          <w:jc w:val="center"/>
        </w:trPr>
        <w:tc>
          <w:tcPr>
            <w:tcW w:w="1550" w:type="dxa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  <w:rPr>
                <w:rFonts w:eastAsia="华文中宋"/>
                <w:bCs/>
                <w:sz w:val="24"/>
              </w:rPr>
            </w:pPr>
            <w:r>
              <w:rPr>
                <w:rFonts w:eastAsia="华文中宋"/>
                <w:bCs/>
                <w:sz w:val="28"/>
                <w:szCs w:val="28"/>
              </w:rPr>
              <w:t>一级指标</w:t>
            </w:r>
          </w:p>
        </w:tc>
        <w:tc>
          <w:tcPr>
            <w:tcW w:w="1573" w:type="dxa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  <w:rPr>
                <w:rFonts w:eastAsia="华文中宋"/>
                <w:bCs/>
                <w:kern w:val="0"/>
                <w:sz w:val="24"/>
              </w:rPr>
            </w:pPr>
            <w:r>
              <w:rPr>
                <w:rFonts w:eastAsia="华文中宋"/>
                <w:bCs/>
                <w:sz w:val="28"/>
                <w:szCs w:val="28"/>
              </w:rPr>
              <w:t>二级指标</w:t>
            </w:r>
          </w:p>
        </w:tc>
        <w:tc>
          <w:tcPr>
            <w:tcW w:w="6351" w:type="dxa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  <w:rPr>
                <w:rFonts w:eastAsia="华文中宋"/>
                <w:bCs/>
                <w:kern w:val="0"/>
                <w:sz w:val="24"/>
              </w:rPr>
            </w:pPr>
            <w:r>
              <w:rPr>
                <w:rFonts w:eastAsia="华文中宋"/>
                <w:bCs/>
                <w:sz w:val="28"/>
                <w:szCs w:val="28"/>
              </w:rPr>
              <w:t>三级指标</w:t>
            </w:r>
          </w:p>
        </w:tc>
      </w:tr>
      <w:tr w:rsidR="001207C1" w:rsidTr="00FE4CE3">
        <w:trPr>
          <w:trHeight w:val="974"/>
          <w:jc w:val="center"/>
        </w:trPr>
        <w:tc>
          <w:tcPr>
            <w:tcW w:w="1550" w:type="dxa"/>
            <w:vMerge w:val="restart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  <w:rPr>
                <w:rFonts w:eastAsia="仿宋_GB2312"/>
              </w:rPr>
            </w:pPr>
            <w:r>
              <w:rPr>
                <w:rFonts w:eastAsia="仿宋_GB2312"/>
                <w:sz w:val="24"/>
              </w:rPr>
              <w:t>A1.</w:t>
            </w:r>
            <w:r>
              <w:rPr>
                <w:rFonts w:eastAsia="仿宋_GB2312"/>
                <w:sz w:val="24"/>
              </w:rPr>
              <w:t>党建工作</w:t>
            </w:r>
          </w:p>
        </w:tc>
        <w:tc>
          <w:tcPr>
            <w:tcW w:w="1573" w:type="dxa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B1</w:t>
            </w:r>
            <w:r>
              <w:rPr>
                <w:rFonts w:eastAsia="仿宋_GB2312"/>
                <w:sz w:val="24"/>
              </w:rPr>
              <w:t>.</w:t>
            </w:r>
            <w:r>
              <w:rPr>
                <w:rFonts w:eastAsia="仿宋_GB2312"/>
                <w:kern w:val="0"/>
                <w:sz w:val="24"/>
              </w:rPr>
              <w:t>坚持正确办园方向</w:t>
            </w:r>
          </w:p>
        </w:tc>
        <w:tc>
          <w:tcPr>
            <w:tcW w:w="6351" w:type="dxa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C1</w:t>
            </w:r>
            <w:r>
              <w:rPr>
                <w:rFonts w:eastAsia="仿宋_GB2312"/>
                <w:sz w:val="24"/>
              </w:rPr>
              <w:t>.</w:t>
            </w:r>
            <w:r>
              <w:rPr>
                <w:rFonts w:eastAsia="仿宋_GB2312"/>
                <w:kern w:val="0"/>
                <w:sz w:val="24"/>
              </w:rPr>
              <w:t>全面贯彻党的教育方针，贯彻落实上级党组织决策部署，推动党建与保教工作相融合。树立科学保教理念，注重幼儿良好品德和行为习惯的养成。</w:t>
            </w:r>
          </w:p>
        </w:tc>
      </w:tr>
      <w:tr w:rsidR="001207C1" w:rsidTr="00FE4CE3">
        <w:trPr>
          <w:trHeight w:val="90"/>
          <w:jc w:val="center"/>
        </w:trPr>
        <w:tc>
          <w:tcPr>
            <w:tcW w:w="1550" w:type="dxa"/>
            <w:vMerge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573" w:type="dxa"/>
            <w:vMerge w:val="restart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B2</w:t>
            </w:r>
            <w:r>
              <w:rPr>
                <w:rFonts w:eastAsia="仿宋_GB2312"/>
                <w:sz w:val="24"/>
              </w:rPr>
              <w:t>.</w:t>
            </w:r>
            <w:r>
              <w:rPr>
                <w:rFonts w:eastAsia="仿宋_GB2312"/>
                <w:kern w:val="0"/>
                <w:sz w:val="24"/>
              </w:rPr>
              <w:t>强化党的组织建设</w:t>
            </w:r>
          </w:p>
        </w:tc>
        <w:tc>
          <w:tcPr>
            <w:tcW w:w="6351" w:type="dxa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C2</w:t>
            </w:r>
            <w:r>
              <w:rPr>
                <w:rFonts w:eastAsia="仿宋_GB2312"/>
                <w:sz w:val="24"/>
              </w:rPr>
              <w:t>.</w:t>
            </w:r>
            <w:r>
              <w:rPr>
                <w:rFonts w:eastAsia="仿宋_GB2312"/>
                <w:sz w:val="24"/>
              </w:rPr>
              <w:t>加强领导班子建设，</w:t>
            </w:r>
            <w:r>
              <w:rPr>
                <w:rFonts w:eastAsia="仿宋_GB2312"/>
                <w:kern w:val="0"/>
                <w:sz w:val="24"/>
              </w:rPr>
              <w:t>切实履行</w:t>
            </w:r>
            <w:r>
              <w:rPr>
                <w:rFonts w:eastAsia="仿宋_GB2312"/>
                <w:kern w:val="0"/>
                <w:sz w:val="24"/>
              </w:rPr>
              <w:t>“</w:t>
            </w:r>
            <w:r>
              <w:rPr>
                <w:rFonts w:eastAsia="仿宋_GB2312"/>
                <w:kern w:val="0"/>
                <w:sz w:val="24"/>
              </w:rPr>
              <w:t>一岗双责</w:t>
            </w:r>
            <w:r>
              <w:rPr>
                <w:rFonts w:eastAsia="仿宋_GB2312"/>
                <w:kern w:val="0"/>
                <w:sz w:val="24"/>
              </w:rPr>
              <w:t>”</w:t>
            </w:r>
            <w:r>
              <w:rPr>
                <w:rFonts w:eastAsia="仿宋_GB2312"/>
                <w:kern w:val="0"/>
                <w:sz w:val="24"/>
              </w:rPr>
              <w:t>，落实党风廉政建设和意识形态工作责任制。</w:t>
            </w:r>
          </w:p>
        </w:tc>
      </w:tr>
      <w:tr w:rsidR="001207C1" w:rsidTr="00FE4CE3">
        <w:trPr>
          <w:trHeight w:val="90"/>
          <w:jc w:val="center"/>
        </w:trPr>
        <w:tc>
          <w:tcPr>
            <w:tcW w:w="1550" w:type="dxa"/>
            <w:vMerge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73" w:type="dxa"/>
            <w:vMerge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6351" w:type="dxa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C3</w:t>
            </w:r>
            <w:r>
              <w:rPr>
                <w:rFonts w:eastAsia="仿宋_GB2312"/>
                <w:sz w:val="24"/>
              </w:rPr>
              <w:t>.</w:t>
            </w:r>
            <w:r>
              <w:rPr>
                <w:rFonts w:eastAsia="仿宋_GB2312"/>
                <w:kern w:val="0"/>
                <w:sz w:val="24"/>
              </w:rPr>
              <w:t>加强基层党组织建设，以党建带团建，落实</w:t>
            </w:r>
            <w:r>
              <w:rPr>
                <w:rFonts w:eastAsia="仿宋_GB2312"/>
                <w:kern w:val="0"/>
                <w:sz w:val="24"/>
              </w:rPr>
              <w:t>“</w:t>
            </w:r>
            <w:r>
              <w:rPr>
                <w:rFonts w:eastAsia="仿宋_GB2312"/>
                <w:kern w:val="0"/>
                <w:sz w:val="24"/>
              </w:rPr>
              <w:t>三会一课</w:t>
            </w:r>
            <w:r>
              <w:rPr>
                <w:rFonts w:eastAsia="仿宋_GB2312"/>
                <w:kern w:val="0"/>
                <w:sz w:val="24"/>
              </w:rPr>
              <w:t>”</w:t>
            </w:r>
            <w:r>
              <w:rPr>
                <w:rFonts w:eastAsia="仿宋_GB2312"/>
                <w:kern w:val="0"/>
                <w:sz w:val="24"/>
              </w:rPr>
              <w:t>制度，规范党员发展，开展党员教育。</w:t>
            </w:r>
          </w:p>
        </w:tc>
      </w:tr>
      <w:tr w:rsidR="001207C1" w:rsidTr="00FE4CE3">
        <w:trPr>
          <w:trHeight w:val="1207"/>
          <w:jc w:val="center"/>
        </w:trPr>
        <w:tc>
          <w:tcPr>
            <w:tcW w:w="1550" w:type="dxa"/>
            <w:vMerge w:val="restart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A2</w:t>
            </w:r>
            <w:r>
              <w:rPr>
                <w:rFonts w:eastAsia="仿宋_GB2312"/>
                <w:sz w:val="24"/>
              </w:rPr>
              <w:t>.</w:t>
            </w:r>
            <w:r>
              <w:rPr>
                <w:rFonts w:eastAsia="仿宋_GB2312"/>
                <w:kern w:val="0"/>
                <w:sz w:val="24"/>
              </w:rPr>
              <w:t>规范办园</w:t>
            </w:r>
          </w:p>
        </w:tc>
        <w:tc>
          <w:tcPr>
            <w:tcW w:w="1573" w:type="dxa"/>
            <w:vMerge w:val="restart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B3</w:t>
            </w:r>
            <w:r>
              <w:rPr>
                <w:rFonts w:eastAsia="仿宋_GB2312"/>
                <w:sz w:val="24"/>
              </w:rPr>
              <w:t>.</w:t>
            </w:r>
            <w:r>
              <w:rPr>
                <w:rFonts w:eastAsia="仿宋_GB2312"/>
                <w:kern w:val="0"/>
                <w:sz w:val="24"/>
              </w:rPr>
              <w:t>健全管理制度</w:t>
            </w:r>
          </w:p>
        </w:tc>
        <w:tc>
          <w:tcPr>
            <w:tcW w:w="6351" w:type="dxa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C4</w:t>
            </w:r>
            <w:r>
              <w:rPr>
                <w:rFonts w:eastAsia="仿宋_GB2312"/>
                <w:sz w:val="24"/>
              </w:rPr>
              <w:t>.</w:t>
            </w:r>
            <w:r>
              <w:rPr>
                <w:rFonts w:eastAsia="仿宋_GB2312"/>
                <w:kern w:val="0"/>
                <w:sz w:val="24"/>
              </w:rPr>
              <w:t>建立并形成幼儿园管理制度，全面落实《幼儿园工作规程》，制定并落实章程。完善内部管理网络，实行民主管理，坚持园</w:t>
            </w:r>
            <w:proofErr w:type="gramStart"/>
            <w:r>
              <w:rPr>
                <w:rFonts w:eastAsia="仿宋_GB2312"/>
                <w:kern w:val="0"/>
                <w:sz w:val="24"/>
              </w:rPr>
              <w:t>务</w:t>
            </w:r>
            <w:proofErr w:type="gramEnd"/>
            <w:r>
              <w:rPr>
                <w:rFonts w:eastAsia="仿宋_GB2312"/>
                <w:kern w:val="0"/>
                <w:sz w:val="24"/>
              </w:rPr>
              <w:t>公开，园</w:t>
            </w:r>
            <w:proofErr w:type="gramStart"/>
            <w:r>
              <w:rPr>
                <w:rFonts w:eastAsia="仿宋_GB2312"/>
                <w:kern w:val="0"/>
                <w:sz w:val="24"/>
              </w:rPr>
              <w:t>务</w:t>
            </w:r>
            <w:proofErr w:type="gramEnd"/>
            <w:r>
              <w:rPr>
                <w:rFonts w:eastAsia="仿宋_GB2312"/>
                <w:kern w:val="0"/>
                <w:sz w:val="24"/>
              </w:rPr>
              <w:t>委员会、教代会、工会、</w:t>
            </w:r>
            <w:r>
              <w:rPr>
                <w:rFonts w:eastAsia="仿宋_GB2312"/>
                <w:kern w:val="0"/>
                <w:sz w:val="24"/>
              </w:rPr>
              <w:t>“</w:t>
            </w:r>
            <w:r>
              <w:rPr>
                <w:rFonts w:eastAsia="仿宋_GB2312"/>
                <w:kern w:val="0"/>
                <w:sz w:val="24"/>
              </w:rPr>
              <w:t>三重一大</w:t>
            </w:r>
            <w:r>
              <w:rPr>
                <w:rFonts w:eastAsia="仿宋_GB2312"/>
                <w:kern w:val="0"/>
                <w:sz w:val="24"/>
              </w:rPr>
              <w:t>”</w:t>
            </w:r>
            <w:r>
              <w:rPr>
                <w:rFonts w:eastAsia="仿宋_GB2312"/>
                <w:kern w:val="0"/>
                <w:sz w:val="24"/>
              </w:rPr>
              <w:t>事项决策等制度执行到位，发挥家委会作用。</w:t>
            </w:r>
          </w:p>
        </w:tc>
      </w:tr>
      <w:tr w:rsidR="001207C1" w:rsidTr="00FE4CE3">
        <w:trPr>
          <w:trHeight w:val="1207"/>
          <w:jc w:val="center"/>
        </w:trPr>
        <w:tc>
          <w:tcPr>
            <w:tcW w:w="1550" w:type="dxa"/>
            <w:vMerge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573" w:type="dxa"/>
            <w:vMerge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6351" w:type="dxa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C5.</w:t>
            </w:r>
            <w:r>
              <w:rPr>
                <w:rFonts w:eastAsia="仿宋_GB2312"/>
                <w:kern w:val="0"/>
                <w:sz w:val="24"/>
              </w:rPr>
              <w:t>严格执行财务制度，建立健全内部控制制度，幼儿园的经费按照规定的使用范围合理开支，各类账目清楚规范，资产配置及使用合理有效。落实学前教育政府资助政策，为特殊困难学生提供有效的帮扶措施。</w:t>
            </w:r>
          </w:p>
        </w:tc>
      </w:tr>
      <w:tr w:rsidR="001207C1" w:rsidTr="00FE4CE3">
        <w:trPr>
          <w:trHeight w:val="1092"/>
          <w:jc w:val="center"/>
        </w:trPr>
        <w:tc>
          <w:tcPr>
            <w:tcW w:w="1550" w:type="dxa"/>
            <w:vMerge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573" w:type="dxa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B4</w:t>
            </w:r>
            <w:r>
              <w:rPr>
                <w:rFonts w:eastAsia="仿宋_GB2312"/>
                <w:sz w:val="24"/>
              </w:rPr>
              <w:t>.</w:t>
            </w:r>
            <w:r>
              <w:rPr>
                <w:rFonts w:eastAsia="仿宋_GB2312"/>
                <w:kern w:val="0"/>
                <w:sz w:val="24"/>
              </w:rPr>
              <w:t>建设园</w:t>
            </w:r>
            <w:proofErr w:type="gramStart"/>
            <w:r>
              <w:rPr>
                <w:rFonts w:eastAsia="仿宋_GB2312"/>
                <w:kern w:val="0"/>
                <w:sz w:val="24"/>
              </w:rPr>
              <w:t>所文化</w:t>
            </w:r>
            <w:proofErr w:type="gramEnd"/>
          </w:p>
        </w:tc>
        <w:tc>
          <w:tcPr>
            <w:tcW w:w="6351" w:type="dxa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C6</w:t>
            </w:r>
            <w:r>
              <w:rPr>
                <w:rFonts w:eastAsia="仿宋_GB2312"/>
                <w:sz w:val="24"/>
              </w:rPr>
              <w:t>.</w:t>
            </w:r>
            <w:r>
              <w:rPr>
                <w:rFonts w:eastAsia="仿宋_GB2312"/>
                <w:kern w:val="0"/>
                <w:sz w:val="24"/>
              </w:rPr>
              <w:t>具有明确的办园宗旨，创设符合幼儿身心发展特点的园所环境，营造健康和谐、积极向上的文化氛围。</w:t>
            </w:r>
          </w:p>
        </w:tc>
      </w:tr>
      <w:tr w:rsidR="001207C1" w:rsidTr="00FE4CE3">
        <w:trPr>
          <w:trHeight w:val="1207"/>
          <w:jc w:val="center"/>
        </w:trPr>
        <w:tc>
          <w:tcPr>
            <w:tcW w:w="1550" w:type="dxa"/>
            <w:vMerge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573" w:type="dxa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B5</w:t>
            </w:r>
            <w:r>
              <w:rPr>
                <w:rFonts w:eastAsia="仿宋_GB2312"/>
                <w:sz w:val="24"/>
              </w:rPr>
              <w:t>.</w:t>
            </w:r>
            <w:r>
              <w:rPr>
                <w:rFonts w:eastAsia="仿宋_GB2312"/>
                <w:kern w:val="0"/>
                <w:sz w:val="24"/>
              </w:rPr>
              <w:t>规范招生收费</w:t>
            </w:r>
          </w:p>
        </w:tc>
        <w:tc>
          <w:tcPr>
            <w:tcW w:w="6351" w:type="dxa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C7</w:t>
            </w:r>
            <w:r>
              <w:rPr>
                <w:rFonts w:eastAsia="仿宋_GB2312"/>
                <w:sz w:val="24"/>
              </w:rPr>
              <w:t>.</w:t>
            </w:r>
            <w:r>
              <w:rPr>
                <w:rFonts w:eastAsia="仿宋_GB2312"/>
                <w:kern w:val="0"/>
                <w:sz w:val="24"/>
              </w:rPr>
              <w:t>落实办</w:t>
            </w:r>
            <w:proofErr w:type="gramStart"/>
            <w:r>
              <w:rPr>
                <w:rFonts w:eastAsia="仿宋_GB2312"/>
                <w:kern w:val="0"/>
                <w:sz w:val="24"/>
              </w:rPr>
              <w:t>园规</w:t>
            </w:r>
            <w:proofErr w:type="gramEnd"/>
            <w:r>
              <w:rPr>
                <w:rFonts w:eastAsia="仿宋_GB2312"/>
                <w:kern w:val="0"/>
                <w:sz w:val="24"/>
              </w:rPr>
              <w:t>模和班额标准要求。严格执行招生收费政策，规范收费行为，严禁超范围、超标准收费。民办园依规提交经审计的财务报告。</w:t>
            </w:r>
          </w:p>
        </w:tc>
      </w:tr>
      <w:tr w:rsidR="001207C1" w:rsidTr="00FE4CE3">
        <w:trPr>
          <w:trHeight w:val="1211"/>
          <w:jc w:val="center"/>
        </w:trPr>
        <w:tc>
          <w:tcPr>
            <w:tcW w:w="1550" w:type="dxa"/>
            <w:vMerge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573" w:type="dxa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B6</w:t>
            </w:r>
            <w:r>
              <w:rPr>
                <w:rFonts w:eastAsia="仿宋_GB2312"/>
                <w:sz w:val="24"/>
              </w:rPr>
              <w:t>.</w:t>
            </w:r>
            <w:r>
              <w:rPr>
                <w:rFonts w:eastAsia="仿宋_GB2312"/>
                <w:kern w:val="0"/>
                <w:sz w:val="24"/>
              </w:rPr>
              <w:t>保障办园条件</w:t>
            </w:r>
          </w:p>
        </w:tc>
        <w:tc>
          <w:tcPr>
            <w:tcW w:w="6351" w:type="dxa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C8</w:t>
            </w:r>
            <w:r>
              <w:rPr>
                <w:rFonts w:eastAsia="仿宋_GB2312"/>
                <w:sz w:val="24"/>
              </w:rPr>
              <w:t>.</w:t>
            </w:r>
            <w:r>
              <w:rPr>
                <w:rFonts w:eastAsia="仿宋_GB2312"/>
                <w:kern w:val="0"/>
                <w:sz w:val="24"/>
              </w:rPr>
              <w:t>按照标准配齐配足幼儿活动室、游戏材料、幼儿图书等。园舍建筑、设施设备符合安全、消防、卫生等要求。</w:t>
            </w:r>
          </w:p>
        </w:tc>
      </w:tr>
      <w:tr w:rsidR="001207C1" w:rsidTr="00FE4CE3">
        <w:trPr>
          <w:trHeight w:val="90"/>
          <w:jc w:val="center"/>
        </w:trPr>
        <w:tc>
          <w:tcPr>
            <w:tcW w:w="1550" w:type="dxa"/>
            <w:vMerge w:val="restart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A3.</w:t>
            </w:r>
            <w:r>
              <w:rPr>
                <w:rFonts w:eastAsia="仿宋_GB2312"/>
                <w:kern w:val="0"/>
                <w:sz w:val="24"/>
              </w:rPr>
              <w:t>队伍建设</w:t>
            </w:r>
          </w:p>
        </w:tc>
        <w:tc>
          <w:tcPr>
            <w:tcW w:w="1573" w:type="dxa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B7</w:t>
            </w:r>
            <w:r>
              <w:rPr>
                <w:rFonts w:eastAsia="仿宋_GB2312"/>
                <w:sz w:val="24"/>
              </w:rPr>
              <w:t>.</w:t>
            </w:r>
            <w:r>
              <w:rPr>
                <w:rFonts w:eastAsia="仿宋_GB2312"/>
                <w:kern w:val="0"/>
                <w:sz w:val="24"/>
              </w:rPr>
              <w:t>加强师德建设</w:t>
            </w:r>
          </w:p>
        </w:tc>
        <w:tc>
          <w:tcPr>
            <w:tcW w:w="6351" w:type="dxa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C9</w:t>
            </w:r>
            <w:r>
              <w:rPr>
                <w:rFonts w:eastAsia="仿宋_GB2312"/>
                <w:sz w:val="24"/>
              </w:rPr>
              <w:t>.</w:t>
            </w:r>
            <w:r>
              <w:rPr>
                <w:rFonts w:eastAsia="仿宋_GB2312"/>
                <w:kern w:val="0"/>
                <w:sz w:val="24"/>
              </w:rPr>
              <w:t>把师德师风作为评价教师的第一标准，建立健全师德师风建设长效机制，落实教师职业道德规范要求，关爱幼儿。</w:t>
            </w:r>
          </w:p>
        </w:tc>
      </w:tr>
      <w:tr w:rsidR="001207C1" w:rsidTr="00FE4CE3">
        <w:trPr>
          <w:trHeight w:val="875"/>
          <w:jc w:val="center"/>
        </w:trPr>
        <w:tc>
          <w:tcPr>
            <w:tcW w:w="1550" w:type="dxa"/>
            <w:vMerge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573" w:type="dxa"/>
            <w:vMerge w:val="restart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B8</w:t>
            </w:r>
            <w:r>
              <w:rPr>
                <w:rFonts w:eastAsia="仿宋_GB2312"/>
                <w:sz w:val="24"/>
              </w:rPr>
              <w:t>.</w:t>
            </w:r>
            <w:r>
              <w:rPr>
                <w:rFonts w:eastAsia="仿宋_GB2312"/>
                <w:kern w:val="0"/>
                <w:sz w:val="24"/>
              </w:rPr>
              <w:t>促进专业发展</w:t>
            </w:r>
          </w:p>
        </w:tc>
        <w:tc>
          <w:tcPr>
            <w:tcW w:w="6351" w:type="dxa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C10</w:t>
            </w:r>
            <w:r>
              <w:rPr>
                <w:rFonts w:eastAsia="仿宋_GB2312"/>
                <w:sz w:val="24"/>
              </w:rPr>
              <w:t>幼儿园教师符合专业标准要求，</w:t>
            </w:r>
            <w:r>
              <w:rPr>
                <w:rFonts w:eastAsia="仿宋_GB2312"/>
                <w:kern w:val="0"/>
                <w:sz w:val="24"/>
              </w:rPr>
              <w:t>并做到持证上岗。</w:t>
            </w:r>
          </w:p>
        </w:tc>
      </w:tr>
      <w:tr w:rsidR="001207C1" w:rsidTr="00FE4CE3">
        <w:trPr>
          <w:trHeight w:val="808"/>
          <w:jc w:val="center"/>
        </w:trPr>
        <w:tc>
          <w:tcPr>
            <w:tcW w:w="1550" w:type="dxa"/>
            <w:vMerge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573" w:type="dxa"/>
            <w:vMerge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6351" w:type="dxa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C11</w:t>
            </w:r>
            <w:r>
              <w:rPr>
                <w:rFonts w:eastAsia="仿宋_GB2312"/>
                <w:sz w:val="24"/>
              </w:rPr>
              <w:t>.</w:t>
            </w:r>
            <w:r>
              <w:rPr>
                <w:rFonts w:eastAsia="仿宋_GB2312"/>
                <w:kern w:val="0"/>
                <w:sz w:val="24"/>
              </w:rPr>
              <w:t>建立教师专业成长机制，制定专业发展规划，分层分类培育教师。</w:t>
            </w:r>
          </w:p>
        </w:tc>
      </w:tr>
      <w:tr w:rsidR="001207C1" w:rsidTr="00FE4CE3">
        <w:trPr>
          <w:trHeight w:val="1270"/>
          <w:jc w:val="center"/>
        </w:trPr>
        <w:tc>
          <w:tcPr>
            <w:tcW w:w="1550" w:type="dxa"/>
            <w:vMerge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573" w:type="dxa"/>
            <w:vMerge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6351" w:type="dxa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C12</w:t>
            </w:r>
            <w:r>
              <w:rPr>
                <w:rFonts w:eastAsia="仿宋_GB2312"/>
                <w:sz w:val="24"/>
              </w:rPr>
              <w:t>.</w:t>
            </w:r>
            <w:r>
              <w:rPr>
                <w:rFonts w:eastAsia="仿宋_GB2312"/>
                <w:kern w:val="0"/>
                <w:sz w:val="24"/>
              </w:rPr>
              <w:t>完善教师培训保障机制，专任教师每</w:t>
            </w:r>
            <w:r>
              <w:rPr>
                <w:rFonts w:eastAsia="仿宋_GB2312"/>
                <w:kern w:val="0"/>
                <w:sz w:val="24"/>
              </w:rPr>
              <w:t>5</w:t>
            </w:r>
            <w:r>
              <w:rPr>
                <w:rFonts w:eastAsia="仿宋_GB2312"/>
                <w:kern w:val="0"/>
                <w:sz w:val="24"/>
              </w:rPr>
              <w:t>年培训总学时不少于</w:t>
            </w:r>
            <w:r>
              <w:rPr>
                <w:rFonts w:eastAsia="仿宋_GB2312"/>
                <w:kern w:val="0"/>
                <w:sz w:val="24"/>
              </w:rPr>
              <w:t>360</w:t>
            </w:r>
            <w:r>
              <w:rPr>
                <w:rFonts w:eastAsia="仿宋_GB2312"/>
                <w:kern w:val="0"/>
                <w:sz w:val="24"/>
              </w:rPr>
              <w:t>学时。每年按照不低于公用经费</w:t>
            </w:r>
            <w:r>
              <w:rPr>
                <w:rFonts w:eastAsia="仿宋_GB2312"/>
                <w:kern w:val="0"/>
                <w:sz w:val="24"/>
              </w:rPr>
              <w:t>5%</w:t>
            </w:r>
            <w:r>
              <w:rPr>
                <w:rFonts w:eastAsia="仿宋_GB2312"/>
                <w:kern w:val="0"/>
                <w:sz w:val="24"/>
              </w:rPr>
              <w:t>安排教师培训经费并足额规范使用。</w:t>
            </w:r>
          </w:p>
        </w:tc>
      </w:tr>
      <w:tr w:rsidR="001207C1" w:rsidTr="00FE4CE3">
        <w:trPr>
          <w:trHeight w:val="1659"/>
          <w:jc w:val="center"/>
        </w:trPr>
        <w:tc>
          <w:tcPr>
            <w:tcW w:w="1550" w:type="dxa"/>
            <w:vMerge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573" w:type="dxa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B9</w:t>
            </w:r>
            <w:r>
              <w:rPr>
                <w:rFonts w:eastAsia="仿宋_GB2312"/>
                <w:sz w:val="24"/>
              </w:rPr>
              <w:t>.</w:t>
            </w:r>
            <w:r>
              <w:rPr>
                <w:rFonts w:eastAsia="仿宋_GB2312"/>
                <w:kern w:val="0"/>
                <w:sz w:val="24"/>
              </w:rPr>
              <w:t>保障教师待遇</w:t>
            </w:r>
          </w:p>
        </w:tc>
        <w:tc>
          <w:tcPr>
            <w:tcW w:w="6351" w:type="dxa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C13</w:t>
            </w:r>
            <w:r>
              <w:rPr>
                <w:rFonts w:eastAsia="仿宋_GB2312"/>
                <w:sz w:val="24"/>
              </w:rPr>
              <w:t>.</w:t>
            </w:r>
            <w:r>
              <w:rPr>
                <w:rFonts w:eastAsia="仿宋_GB2312"/>
                <w:kern w:val="0"/>
                <w:sz w:val="24"/>
              </w:rPr>
              <w:t>执行教师工资待遇保障政策，落实公办园教师工资同工同酬、同岗同酬。民办园教师按规定足额及时缴纳</w:t>
            </w:r>
            <w:r>
              <w:rPr>
                <w:rFonts w:eastAsia="仿宋_GB2312"/>
                <w:kern w:val="0"/>
                <w:sz w:val="24"/>
              </w:rPr>
              <w:t>“</w:t>
            </w:r>
            <w:r>
              <w:rPr>
                <w:rFonts w:eastAsia="仿宋_GB2312"/>
                <w:kern w:val="0"/>
                <w:sz w:val="24"/>
              </w:rPr>
              <w:t>五险</w:t>
            </w:r>
            <w:proofErr w:type="gramStart"/>
            <w:r>
              <w:rPr>
                <w:rFonts w:eastAsia="仿宋_GB2312"/>
                <w:kern w:val="0"/>
                <w:sz w:val="24"/>
              </w:rPr>
              <w:t>一</w:t>
            </w:r>
            <w:proofErr w:type="gramEnd"/>
            <w:r>
              <w:rPr>
                <w:rFonts w:eastAsia="仿宋_GB2312"/>
                <w:kern w:val="0"/>
                <w:sz w:val="24"/>
              </w:rPr>
              <w:t>金</w:t>
            </w:r>
            <w:r>
              <w:rPr>
                <w:rFonts w:eastAsia="仿宋_GB2312"/>
                <w:kern w:val="0"/>
                <w:sz w:val="24"/>
              </w:rPr>
              <w:t>”</w:t>
            </w:r>
            <w:r>
              <w:rPr>
                <w:rFonts w:eastAsia="仿宋_GB2312"/>
                <w:kern w:val="0"/>
                <w:sz w:val="24"/>
              </w:rPr>
              <w:t>，工资收入不低于当地城镇非私营单位在岗职工平均收入水平。</w:t>
            </w:r>
          </w:p>
        </w:tc>
      </w:tr>
      <w:tr w:rsidR="001207C1" w:rsidTr="00FE4CE3">
        <w:trPr>
          <w:trHeight w:val="1270"/>
          <w:jc w:val="center"/>
        </w:trPr>
        <w:tc>
          <w:tcPr>
            <w:tcW w:w="1550" w:type="dxa"/>
            <w:vMerge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573" w:type="dxa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B10</w:t>
            </w:r>
            <w:r>
              <w:rPr>
                <w:rFonts w:eastAsia="仿宋_GB2312"/>
                <w:sz w:val="24"/>
              </w:rPr>
              <w:t>.</w:t>
            </w:r>
            <w:r>
              <w:rPr>
                <w:rFonts w:eastAsia="仿宋_GB2312"/>
                <w:kern w:val="0"/>
                <w:sz w:val="24"/>
              </w:rPr>
              <w:t>发挥激励效能</w:t>
            </w:r>
          </w:p>
        </w:tc>
        <w:tc>
          <w:tcPr>
            <w:tcW w:w="6351" w:type="dxa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C14</w:t>
            </w:r>
            <w:r>
              <w:rPr>
                <w:rFonts w:eastAsia="仿宋_GB2312"/>
                <w:sz w:val="24"/>
              </w:rPr>
              <w:t>.</w:t>
            </w:r>
            <w:r>
              <w:rPr>
                <w:rFonts w:eastAsia="仿宋_GB2312"/>
                <w:kern w:val="0"/>
                <w:sz w:val="24"/>
              </w:rPr>
              <w:t>树立正确激励导向，建立教师激励机制，关注日常保育和教育实践成效，通过表彰奖励、专业支持、岗位晋升、绩效分配等方式激励教师爱岗敬业，潜心育人。</w:t>
            </w:r>
          </w:p>
        </w:tc>
      </w:tr>
      <w:tr w:rsidR="001207C1" w:rsidTr="00FE4CE3">
        <w:trPr>
          <w:trHeight w:val="1207"/>
          <w:jc w:val="center"/>
        </w:trPr>
        <w:tc>
          <w:tcPr>
            <w:tcW w:w="1550" w:type="dxa"/>
            <w:vMerge w:val="restart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</w:pPr>
            <w:r>
              <w:rPr>
                <w:rFonts w:eastAsia="仿宋_GB2312"/>
                <w:kern w:val="0"/>
                <w:sz w:val="24"/>
              </w:rPr>
              <w:t>A4.</w:t>
            </w:r>
            <w:r>
              <w:rPr>
                <w:rFonts w:eastAsia="仿宋_GB2312"/>
                <w:kern w:val="0"/>
                <w:sz w:val="24"/>
              </w:rPr>
              <w:t>科学保教</w:t>
            </w:r>
          </w:p>
        </w:tc>
        <w:tc>
          <w:tcPr>
            <w:tcW w:w="1573" w:type="dxa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B11</w:t>
            </w:r>
            <w:r>
              <w:rPr>
                <w:rFonts w:eastAsia="仿宋_GB2312"/>
                <w:sz w:val="24"/>
              </w:rPr>
              <w:t>.</w:t>
            </w:r>
            <w:r>
              <w:rPr>
                <w:rFonts w:eastAsia="仿宋_GB2312"/>
                <w:kern w:val="0"/>
                <w:sz w:val="24"/>
              </w:rPr>
              <w:t>树立科学理念</w:t>
            </w:r>
          </w:p>
        </w:tc>
        <w:tc>
          <w:tcPr>
            <w:tcW w:w="6351" w:type="dxa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C15.</w:t>
            </w:r>
            <w:r>
              <w:rPr>
                <w:rFonts w:eastAsia="仿宋_GB2312"/>
                <w:kern w:val="0"/>
                <w:sz w:val="24"/>
              </w:rPr>
              <w:t>落实《幼儿园教育指导纲要》《</w:t>
            </w:r>
            <w:r>
              <w:rPr>
                <w:rFonts w:eastAsia="仿宋_GB2312"/>
                <w:kern w:val="0"/>
                <w:sz w:val="24"/>
              </w:rPr>
              <w:t>3-6</w:t>
            </w:r>
            <w:r>
              <w:rPr>
                <w:rFonts w:eastAsia="仿宋_GB2312"/>
                <w:kern w:val="0"/>
                <w:sz w:val="24"/>
              </w:rPr>
              <w:t>岁儿童学习与发展指南》《幼儿园保育教育质量评估指南》要求，遵循幼儿身心发展和学前教育规律，坚持以游戏为基本活动，不断更新教育理念。杜绝</w:t>
            </w:r>
            <w:r>
              <w:rPr>
                <w:rFonts w:eastAsia="仿宋_GB2312"/>
                <w:kern w:val="0"/>
                <w:sz w:val="24"/>
              </w:rPr>
              <w:t>“</w:t>
            </w:r>
            <w:r>
              <w:rPr>
                <w:rFonts w:eastAsia="仿宋_GB2312"/>
                <w:kern w:val="0"/>
                <w:sz w:val="24"/>
              </w:rPr>
              <w:t>小学化</w:t>
            </w:r>
            <w:r>
              <w:rPr>
                <w:rFonts w:eastAsia="仿宋_GB2312"/>
                <w:kern w:val="0"/>
                <w:sz w:val="24"/>
              </w:rPr>
              <w:t>”</w:t>
            </w:r>
            <w:r>
              <w:rPr>
                <w:rFonts w:eastAsia="仿宋_GB2312"/>
                <w:kern w:val="0"/>
                <w:sz w:val="24"/>
              </w:rPr>
              <w:t>倾向。</w:t>
            </w:r>
          </w:p>
        </w:tc>
      </w:tr>
      <w:tr w:rsidR="001207C1" w:rsidTr="00FE4CE3">
        <w:trPr>
          <w:trHeight w:val="1207"/>
          <w:jc w:val="center"/>
        </w:trPr>
        <w:tc>
          <w:tcPr>
            <w:tcW w:w="1550" w:type="dxa"/>
            <w:vMerge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573" w:type="dxa"/>
            <w:vMerge w:val="restart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B12</w:t>
            </w:r>
            <w:r>
              <w:rPr>
                <w:rFonts w:eastAsia="仿宋_GB2312"/>
                <w:sz w:val="24"/>
              </w:rPr>
              <w:t>.</w:t>
            </w:r>
            <w:r>
              <w:rPr>
                <w:rFonts w:eastAsia="仿宋_GB2312"/>
                <w:kern w:val="0"/>
                <w:sz w:val="24"/>
              </w:rPr>
              <w:t>提高保教质量</w:t>
            </w:r>
          </w:p>
        </w:tc>
        <w:tc>
          <w:tcPr>
            <w:tcW w:w="6351" w:type="dxa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C16</w:t>
            </w:r>
            <w:r>
              <w:rPr>
                <w:rFonts w:eastAsia="仿宋_GB2312"/>
                <w:sz w:val="24"/>
              </w:rPr>
              <w:t>.</w:t>
            </w:r>
            <w:r>
              <w:rPr>
                <w:rFonts w:eastAsia="仿宋_GB2312"/>
                <w:kern w:val="0"/>
                <w:sz w:val="24"/>
              </w:rPr>
              <w:t>坚持保教并重，科学合理安排幼儿一日生活，因地制宜创设支持幼儿生活和游戏的环境，确保幼儿每天有充足游戏时间，实施特需儿童融合教育，平等对待每一名幼儿。注重幼小科学衔接。</w:t>
            </w:r>
          </w:p>
        </w:tc>
      </w:tr>
      <w:tr w:rsidR="001207C1" w:rsidTr="00FE4CE3">
        <w:trPr>
          <w:trHeight w:val="1306"/>
          <w:jc w:val="center"/>
        </w:trPr>
        <w:tc>
          <w:tcPr>
            <w:tcW w:w="1550" w:type="dxa"/>
            <w:vMerge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573" w:type="dxa"/>
            <w:vMerge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6351" w:type="dxa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C17</w:t>
            </w:r>
            <w:r>
              <w:rPr>
                <w:rFonts w:eastAsia="仿宋_GB2312"/>
                <w:sz w:val="24"/>
              </w:rPr>
              <w:t>.</w:t>
            </w:r>
            <w:r>
              <w:rPr>
                <w:rFonts w:eastAsia="仿宋_GB2312"/>
                <w:sz w:val="24"/>
              </w:rPr>
              <w:t>建立常态自我评估机制。聚焦班级自然观察，了解保教过程，反思自身教育行为，针对存在问题落实改进措施。</w:t>
            </w:r>
          </w:p>
        </w:tc>
      </w:tr>
      <w:tr w:rsidR="001207C1" w:rsidTr="00FE4CE3">
        <w:trPr>
          <w:trHeight w:val="1329"/>
          <w:jc w:val="center"/>
        </w:trPr>
        <w:tc>
          <w:tcPr>
            <w:tcW w:w="1550" w:type="dxa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A4.</w:t>
            </w:r>
            <w:r>
              <w:rPr>
                <w:rFonts w:eastAsia="仿宋_GB2312"/>
                <w:kern w:val="0"/>
                <w:sz w:val="24"/>
              </w:rPr>
              <w:t>科学保教</w:t>
            </w:r>
          </w:p>
        </w:tc>
        <w:tc>
          <w:tcPr>
            <w:tcW w:w="1573" w:type="dxa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B13</w:t>
            </w:r>
            <w:r>
              <w:rPr>
                <w:rFonts w:eastAsia="仿宋_GB2312"/>
                <w:sz w:val="24"/>
              </w:rPr>
              <w:t>.</w:t>
            </w:r>
            <w:r>
              <w:rPr>
                <w:rFonts w:eastAsia="仿宋_GB2312"/>
                <w:kern w:val="0"/>
                <w:sz w:val="24"/>
              </w:rPr>
              <w:t>加强</w:t>
            </w:r>
            <w:proofErr w:type="gramStart"/>
            <w:r>
              <w:rPr>
                <w:rFonts w:eastAsia="仿宋_GB2312"/>
                <w:kern w:val="0"/>
                <w:sz w:val="24"/>
              </w:rPr>
              <w:t>园本教研</w:t>
            </w:r>
            <w:proofErr w:type="gramEnd"/>
          </w:p>
        </w:tc>
        <w:tc>
          <w:tcPr>
            <w:tcW w:w="6351" w:type="dxa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C18</w:t>
            </w:r>
            <w:r>
              <w:rPr>
                <w:rFonts w:eastAsia="仿宋_GB2312"/>
                <w:sz w:val="24"/>
              </w:rPr>
              <w:t>.</w:t>
            </w:r>
            <w:proofErr w:type="gramStart"/>
            <w:r>
              <w:rPr>
                <w:rFonts w:eastAsia="仿宋_GB2312"/>
                <w:kern w:val="0"/>
                <w:sz w:val="24"/>
              </w:rPr>
              <w:t>健全教</w:t>
            </w:r>
            <w:proofErr w:type="gramEnd"/>
            <w:r>
              <w:rPr>
                <w:rFonts w:eastAsia="仿宋_GB2312"/>
                <w:kern w:val="0"/>
                <w:sz w:val="24"/>
              </w:rPr>
              <w:t>科研组织，完善常态化教研制度，采取集体审议等教研方式，结合园所实际开展课题研究。</w:t>
            </w:r>
          </w:p>
        </w:tc>
      </w:tr>
      <w:tr w:rsidR="001207C1" w:rsidTr="00FE4CE3">
        <w:trPr>
          <w:trHeight w:val="1714"/>
          <w:jc w:val="center"/>
        </w:trPr>
        <w:tc>
          <w:tcPr>
            <w:tcW w:w="1550" w:type="dxa"/>
            <w:vMerge w:val="restart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</w:pPr>
            <w:r>
              <w:rPr>
                <w:rFonts w:eastAsia="仿宋_GB2312"/>
                <w:kern w:val="0"/>
                <w:sz w:val="24"/>
              </w:rPr>
              <w:lastRenderedPageBreak/>
              <w:t>A5.</w:t>
            </w:r>
            <w:r>
              <w:rPr>
                <w:rFonts w:eastAsia="仿宋_GB2312"/>
                <w:kern w:val="0"/>
                <w:sz w:val="24"/>
              </w:rPr>
              <w:t>安全卫生</w:t>
            </w:r>
          </w:p>
        </w:tc>
        <w:tc>
          <w:tcPr>
            <w:tcW w:w="1573" w:type="dxa"/>
            <w:vMerge w:val="restart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B14</w:t>
            </w:r>
            <w:r>
              <w:rPr>
                <w:rFonts w:eastAsia="仿宋_GB2312"/>
                <w:sz w:val="24"/>
              </w:rPr>
              <w:t>.</w:t>
            </w:r>
            <w:r>
              <w:rPr>
                <w:rFonts w:eastAsia="仿宋_GB2312"/>
                <w:kern w:val="0"/>
                <w:sz w:val="24"/>
              </w:rPr>
              <w:t>保障校园安全</w:t>
            </w:r>
          </w:p>
        </w:tc>
        <w:tc>
          <w:tcPr>
            <w:tcW w:w="6351" w:type="dxa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C19</w:t>
            </w:r>
            <w:r>
              <w:rPr>
                <w:rFonts w:eastAsia="仿宋_GB2312"/>
                <w:sz w:val="24"/>
              </w:rPr>
              <w:t>.</w:t>
            </w:r>
            <w:r>
              <w:rPr>
                <w:rFonts w:eastAsia="仿宋_GB2312"/>
                <w:kern w:val="0"/>
                <w:sz w:val="24"/>
              </w:rPr>
              <w:t>落实安全责任制，建立健全安全风险</w:t>
            </w:r>
            <w:proofErr w:type="gramStart"/>
            <w:r>
              <w:rPr>
                <w:rFonts w:eastAsia="仿宋_GB2312"/>
                <w:kern w:val="0"/>
                <w:sz w:val="24"/>
              </w:rPr>
              <w:t>防控制</w:t>
            </w:r>
            <w:proofErr w:type="gramEnd"/>
            <w:r>
              <w:rPr>
                <w:rFonts w:eastAsia="仿宋_GB2312"/>
                <w:kern w:val="0"/>
                <w:sz w:val="24"/>
              </w:rPr>
              <w:t>度及突发事件应急处置机制。重视治安、消防、校园周边交通、卫生防疫、建筑与施工、网络安全等，开展安全隐患排查并及时整改。</w:t>
            </w:r>
          </w:p>
        </w:tc>
      </w:tr>
      <w:tr w:rsidR="001207C1" w:rsidTr="00FE4CE3">
        <w:trPr>
          <w:trHeight w:val="1606"/>
          <w:jc w:val="center"/>
        </w:trPr>
        <w:tc>
          <w:tcPr>
            <w:tcW w:w="1550" w:type="dxa"/>
            <w:vMerge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573" w:type="dxa"/>
            <w:vMerge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6351" w:type="dxa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C20</w:t>
            </w:r>
            <w:r>
              <w:rPr>
                <w:rFonts w:eastAsia="仿宋_GB2312"/>
                <w:sz w:val="24"/>
              </w:rPr>
              <w:t>.</w:t>
            </w:r>
            <w:r>
              <w:rPr>
                <w:rFonts w:eastAsia="仿宋_GB2312"/>
                <w:kern w:val="0"/>
                <w:sz w:val="24"/>
              </w:rPr>
              <w:t>“</w:t>
            </w:r>
            <w:r>
              <w:rPr>
                <w:rFonts w:eastAsia="仿宋_GB2312"/>
                <w:kern w:val="0"/>
                <w:sz w:val="24"/>
              </w:rPr>
              <w:t>三防</w:t>
            </w:r>
            <w:r>
              <w:rPr>
                <w:rFonts w:eastAsia="仿宋_GB2312"/>
                <w:kern w:val="0"/>
                <w:sz w:val="24"/>
              </w:rPr>
              <w:t>”</w:t>
            </w:r>
            <w:r>
              <w:rPr>
                <w:rFonts w:eastAsia="仿宋_GB2312"/>
                <w:kern w:val="0"/>
                <w:sz w:val="24"/>
              </w:rPr>
              <w:t>措施到位。保安人员按照国家和省市要求配备到位，按期审核保安资质。</w:t>
            </w:r>
            <w:r>
              <w:rPr>
                <w:rFonts w:eastAsia="仿宋_GB2312"/>
                <w:sz w:val="24"/>
              </w:rPr>
              <w:t>基础安全设施设备配备齐全，完好有效。</w:t>
            </w:r>
            <w:r>
              <w:rPr>
                <w:rFonts w:eastAsia="仿宋_GB2312"/>
                <w:iCs/>
                <w:kern w:val="0"/>
                <w:sz w:val="24"/>
              </w:rPr>
              <w:t>智慧安全防范水平不断提升。</w:t>
            </w:r>
          </w:p>
        </w:tc>
      </w:tr>
      <w:tr w:rsidR="001207C1" w:rsidTr="00FE4CE3">
        <w:trPr>
          <w:trHeight w:val="1350"/>
          <w:jc w:val="center"/>
        </w:trPr>
        <w:tc>
          <w:tcPr>
            <w:tcW w:w="1550" w:type="dxa"/>
            <w:vMerge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573" w:type="dxa"/>
            <w:vMerge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6351" w:type="dxa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C21</w:t>
            </w:r>
            <w:r>
              <w:rPr>
                <w:rFonts w:eastAsia="仿宋_GB2312"/>
                <w:sz w:val="24"/>
              </w:rPr>
              <w:t>.</w:t>
            </w:r>
            <w:r>
              <w:rPr>
                <w:rFonts w:eastAsia="仿宋_GB2312"/>
                <w:kern w:val="0"/>
                <w:sz w:val="24"/>
              </w:rPr>
              <w:t>定期开展安全教育和心理行为保健教育，制定各类安全应急预案，定期开展应急演练，提升幼儿自我保护意识。</w:t>
            </w:r>
          </w:p>
        </w:tc>
      </w:tr>
      <w:tr w:rsidR="001207C1" w:rsidTr="00FE4CE3">
        <w:trPr>
          <w:trHeight w:val="1695"/>
          <w:jc w:val="center"/>
        </w:trPr>
        <w:tc>
          <w:tcPr>
            <w:tcW w:w="1550" w:type="dxa"/>
            <w:vMerge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573" w:type="dxa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B15</w:t>
            </w:r>
            <w:r>
              <w:rPr>
                <w:rFonts w:eastAsia="仿宋_GB2312"/>
                <w:sz w:val="24"/>
              </w:rPr>
              <w:t>.</w:t>
            </w:r>
            <w:r>
              <w:rPr>
                <w:rFonts w:eastAsia="仿宋_GB2312"/>
                <w:kern w:val="0"/>
                <w:sz w:val="24"/>
              </w:rPr>
              <w:t>重视卫生保健</w:t>
            </w:r>
          </w:p>
        </w:tc>
        <w:tc>
          <w:tcPr>
            <w:tcW w:w="6351" w:type="dxa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C22</w:t>
            </w:r>
            <w:r>
              <w:rPr>
                <w:rFonts w:eastAsia="仿宋_GB2312"/>
                <w:sz w:val="24"/>
              </w:rPr>
              <w:t>.</w:t>
            </w:r>
            <w:r>
              <w:rPr>
                <w:rFonts w:eastAsia="仿宋_GB2312"/>
                <w:kern w:val="0"/>
                <w:sz w:val="24"/>
              </w:rPr>
              <w:t>健全幼儿园卫生保健工作制度。培养幼儿健康行为和生活方式，严格执行</w:t>
            </w:r>
            <w:proofErr w:type="gramStart"/>
            <w:r>
              <w:rPr>
                <w:rFonts w:eastAsia="仿宋_GB2312"/>
                <w:kern w:val="0"/>
                <w:sz w:val="24"/>
              </w:rPr>
              <w:t>晨午检和</w:t>
            </w:r>
            <w:proofErr w:type="gramEnd"/>
            <w:r>
              <w:rPr>
                <w:rFonts w:eastAsia="仿宋_GB2312"/>
                <w:kern w:val="0"/>
                <w:sz w:val="24"/>
              </w:rPr>
              <w:t>预防性消毒制度，落实传染病防控措施。有效控制幼儿近视率。科学膳食，保障食品饮水等卫生安全。</w:t>
            </w:r>
          </w:p>
        </w:tc>
      </w:tr>
      <w:tr w:rsidR="001207C1" w:rsidTr="00FE4CE3">
        <w:trPr>
          <w:trHeight w:val="1207"/>
          <w:jc w:val="center"/>
        </w:trPr>
        <w:tc>
          <w:tcPr>
            <w:tcW w:w="1550" w:type="dxa"/>
            <w:vMerge w:val="restart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A6.</w:t>
            </w:r>
            <w:r>
              <w:rPr>
                <w:rFonts w:eastAsia="仿宋_GB2312"/>
                <w:kern w:val="0"/>
                <w:sz w:val="24"/>
              </w:rPr>
              <w:t>家园共育</w:t>
            </w:r>
          </w:p>
        </w:tc>
        <w:tc>
          <w:tcPr>
            <w:tcW w:w="1573" w:type="dxa"/>
            <w:vMerge w:val="restart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B16.</w:t>
            </w:r>
            <w:r>
              <w:rPr>
                <w:rFonts w:eastAsia="仿宋_GB2312"/>
                <w:kern w:val="0"/>
                <w:sz w:val="24"/>
              </w:rPr>
              <w:t>促进家园合作</w:t>
            </w:r>
          </w:p>
        </w:tc>
        <w:tc>
          <w:tcPr>
            <w:tcW w:w="6351" w:type="dxa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C23</w:t>
            </w:r>
            <w:r>
              <w:rPr>
                <w:rFonts w:eastAsia="仿宋_GB2312"/>
                <w:sz w:val="24"/>
              </w:rPr>
              <w:t>.</w:t>
            </w:r>
            <w:r>
              <w:rPr>
                <w:rFonts w:eastAsia="仿宋_GB2312"/>
                <w:sz w:val="24"/>
              </w:rPr>
              <w:t>完善</w:t>
            </w:r>
            <w:r>
              <w:rPr>
                <w:rFonts w:eastAsia="仿宋_GB2312"/>
                <w:kern w:val="0"/>
                <w:sz w:val="24"/>
              </w:rPr>
              <w:t>家园合作育人机制，办好家长学校，定期开展科学育儿指导，加强幼儿园与家庭的良性互动。</w:t>
            </w:r>
          </w:p>
        </w:tc>
      </w:tr>
      <w:tr w:rsidR="001207C1" w:rsidTr="00FE4CE3">
        <w:trPr>
          <w:trHeight w:val="808"/>
          <w:jc w:val="center"/>
        </w:trPr>
        <w:tc>
          <w:tcPr>
            <w:tcW w:w="1550" w:type="dxa"/>
            <w:vMerge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573" w:type="dxa"/>
            <w:vMerge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6351" w:type="dxa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C24</w:t>
            </w:r>
            <w:r>
              <w:rPr>
                <w:rFonts w:eastAsia="仿宋_GB2312"/>
                <w:sz w:val="24"/>
              </w:rPr>
              <w:t>.</w:t>
            </w:r>
            <w:r>
              <w:rPr>
                <w:rFonts w:eastAsia="仿宋_GB2312"/>
                <w:kern w:val="0"/>
                <w:sz w:val="24"/>
              </w:rPr>
              <w:t>充分利用自然、社会和文化资源，创设支持幼儿园发展的良好外部环境。</w:t>
            </w:r>
          </w:p>
        </w:tc>
      </w:tr>
      <w:tr w:rsidR="001207C1" w:rsidTr="00FE4CE3">
        <w:trPr>
          <w:trHeight w:val="909"/>
          <w:jc w:val="center"/>
        </w:trPr>
        <w:tc>
          <w:tcPr>
            <w:tcW w:w="3123" w:type="dxa"/>
            <w:gridSpan w:val="2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A7.</w:t>
            </w:r>
            <w:r>
              <w:rPr>
                <w:rFonts w:eastAsia="仿宋_GB2312"/>
                <w:kern w:val="0"/>
                <w:sz w:val="24"/>
              </w:rPr>
              <w:t>家长满意度</w:t>
            </w:r>
          </w:p>
        </w:tc>
        <w:tc>
          <w:tcPr>
            <w:tcW w:w="6351" w:type="dxa"/>
            <w:vAlign w:val="center"/>
          </w:tcPr>
          <w:p w:rsidR="001207C1" w:rsidRDefault="001207C1" w:rsidP="00FE4CE3">
            <w:pPr>
              <w:tabs>
                <w:tab w:val="left" w:pos="3818"/>
              </w:tabs>
              <w:spacing w:line="40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C25</w:t>
            </w:r>
            <w:r>
              <w:rPr>
                <w:rFonts w:eastAsia="仿宋_GB2312"/>
                <w:sz w:val="24"/>
              </w:rPr>
              <w:t>.</w:t>
            </w:r>
            <w:r>
              <w:rPr>
                <w:rFonts w:eastAsia="仿宋_GB2312"/>
                <w:kern w:val="0"/>
                <w:sz w:val="24"/>
              </w:rPr>
              <w:t>幼儿园办学品质逐步提升，</w:t>
            </w:r>
            <w:r>
              <w:rPr>
                <w:rFonts w:eastAsia="仿宋_GB2312"/>
                <w:sz w:val="24"/>
              </w:rPr>
              <w:t>家长满意度不低于</w:t>
            </w:r>
            <w:r>
              <w:rPr>
                <w:rFonts w:eastAsia="仿宋_GB2312"/>
                <w:sz w:val="24"/>
              </w:rPr>
              <w:t>85%</w:t>
            </w:r>
            <w:r>
              <w:rPr>
                <w:rFonts w:eastAsia="仿宋_GB2312"/>
                <w:sz w:val="24"/>
              </w:rPr>
              <w:t>。</w:t>
            </w:r>
          </w:p>
        </w:tc>
      </w:tr>
    </w:tbl>
    <w:p w:rsidR="00F92BF0" w:rsidRDefault="00F92BF0">
      <w:bookmarkStart w:id="0" w:name="_GoBack"/>
      <w:bookmarkEnd w:id="0"/>
    </w:p>
    <w:sectPr w:rsidR="00F92BF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7AD1" w:rsidRDefault="00307AD1" w:rsidP="001207C1">
      <w:r>
        <w:separator/>
      </w:r>
    </w:p>
  </w:endnote>
  <w:endnote w:type="continuationSeparator" w:id="0">
    <w:p w:rsidR="00307AD1" w:rsidRDefault="00307AD1" w:rsidP="001207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7AD1" w:rsidRDefault="00307AD1" w:rsidP="001207C1">
      <w:r>
        <w:separator/>
      </w:r>
    </w:p>
  </w:footnote>
  <w:footnote w:type="continuationSeparator" w:id="0">
    <w:p w:rsidR="00307AD1" w:rsidRDefault="00307AD1" w:rsidP="001207C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1A9E"/>
    <w:rsid w:val="001207C1"/>
    <w:rsid w:val="00307AD1"/>
    <w:rsid w:val="00F81A9E"/>
    <w:rsid w:val="00F92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2"/>
    <w:qFormat/>
    <w:rsid w:val="001207C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1207C1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207C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207C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207C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207C1"/>
    <w:rPr>
      <w:sz w:val="18"/>
      <w:szCs w:val="18"/>
    </w:rPr>
  </w:style>
  <w:style w:type="character" w:customStyle="1" w:styleId="2Char">
    <w:name w:val="标题 2 Char"/>
    <w:basedOn w:val="a0"/>
    <w:link w:val="2"/>
    <w:uiPriority w:val="9"/>
    <w:semiHidden/>
    <w:rsid w:val="001207C1"/>
    <w:rPr>
      <w:rFonts w:asciiTheme="majorHAnsi" w:eastAsiaTheme="majorEastAsia" w:hAnsiTheme="majorHAnsi" w:cstheme="majorBidi"/>
      <w:b/>
      <w:bCs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2"/>
    <w:qFormat/>
    <w:rsid w:val="001207C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1207C1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207C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207C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207C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207C1"/>
    <w:rPr>
      <w:sz w:val="18"/>
      <w:szCs w:val="18"/>
    </w:rPr>
  </w:style>
  <w:style w:type="character" w:customStyle="1" w:styleId="2Char">
    <w:name w:val="标题 2 Char"/>
    <w:basedOn w:val="a0"/>
    <w:link w:val="2"/>
    <w:uiPriority w:val="9"/>
    <w:semiHidden/>
    <w:rsid w:val="001207C1"/>
    <w:rPr>
      <w:rFonts w:asciiTheme="majorHAnsi" w:eastAsiaTheme="majorEastAsia" w:hAnsiTheme="majorHAnsi" w:cstheme="majorBidi"/>
      <w:b/>
      <w:b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280</Words>
  <Characters>1601</Characters>
  <Application>Microsoft Office Word</Application>
  <DocSecurity>0</DocSecurity>
  <Lines>13</Lines>
  <Paragraphs>3</Paragraphs>
  <ScaleCrop>false</ScaleCrop>
  <Company>JSJYT</Company>
  <LinksUpToDate>false</LinksUpToDate>
  <CharactersWithSpaces>1878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2023-05-17T02:36:00Z</dcterms:created>
  <dcterms:modified xsi:type="dcterms:W3CDTF">2023-05-17T02:36:00Z</dcterms:modified>
</cp:coreProperties>
</file>