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eastAsia="黑体"/>
          <w:sz w:val="28"/>
          <w:szCs w:val="28"/>
        </w:rPr>
      </w:pPr>
      <w:r>
        <w:rPr>
          <w:rFonts w:eastAsia="黑体"/>
          <w:sz w:val="32"/>
          <w:szCs w:val="28"/>
        </w:rPr>
        <w:t>附件3</w:t>
      </w:r>
    </w:p>
    <w:p>
      <w:pPr>
        <w:spacing w:before="156" w:beforeLines="50" w:after="156" w:afterLines="50"/>
        <w:jc w:val="center"/>
        <w:rPr>
          <w:rFonts w:eastAsia="方正小标宋简体"/>
          <w:sz w:val="44"/>
          <w:szCs w:val="36"/>
        </w:rPr>
      </w:pPr>
      <w:r>
        <w:rPr>
          <w:rFonts w:eastAsia="方正小标宋简体"/>
          <w:spacing w:val="1"/>
          <w:w w:val="96"/>
          <w:kern w:val="0"/>
          <w:sz w:val="40"/>
          <w:szCs w:val="32"/>
          <w:fitText w:val="8600" w:id="827612285"/>
        </w:rPr>
        <w:t>202</w:t>
      </w:r>
      <w:r>
        <w:rPr>
          <w:rFonts w:hint="eastAsia" w:eastAsia="方正小标宋简体"/>
          <w:spacing w:val="1"/>
          <w:w w:val="96"/>
          <w:kern w:val="0"/>
          <w:sz w:val="40"/>
          <w:szCs w:val="32"/>
          <w:fitText w:val="8600" w:id="827612285"/>
        </w:rPr>
        <w:t>2</w:t>
      </w:r>
      <w:r>
        <w:rPr>
          <w:rFonts w:eastAsia="方正小标宋简体"/>
          <w:spacing w:val="1"/>
          <w:w w:val="96"/>
          <w:kern w:val="0"/>
          <w:sz w:val="40"/>
          <w:szCs w:val="32"/>
          <w:fitText w:val="8600" w:id="827612285"/>
        </w:rPr>
        <w:t>年江苏省优秀专业学位硕士学位论文</w:t>
      </w:r>
      <w:r>
        <w:rPr>
          <w:rFonts w:hint="eastAsia" w:eastAsia="方正小标宋简体"/>
          <w:spacing w:val="1"/>
          <w:w w:val="96"/>
          <w:kern w:val="0"/>
          <w:sz w:val="40"/>
          <w:szCs w:val="32"/>
          <w:fitText w:val="8600" w:id="827612285"/>
        </w:rPr>
        <w:t>公示</w:t>
      </w:r>
      <w:r>
        <w:rPr>
          <w:rFonts w:eastAsia="方正小标宋简体"/>
          <w:spacing w:val="1"/>
          <w:w w:val="96"/>
          <w:kern w:val="0"/>
          <w:sz w:val="40"/>
          <w:szCs w:val="32"/>
          <w:fitText w:val="8600" w:id="827612285"/>
        </w:rPr>
        <w:t>名</w:t>
      </w:r>
      <w:r>
        <w:rPr>
          <w:rFonts w:eastAsia="方正小标宋简体"/>
          <w:spacing w:val="34"/>
          <w:w w:val="96"/>
          <w:kern w:val="0"/>
          <w:sz w:val="40"/>
          <w:szCs w:val="32"/>
          <w:fitText w:val="8600" w:id="827612285"/>
        </w:rPr>
        <w:t>单</w:t>
      </w:r>
    </w:p>
    <w:tbl>
      <w:tblPr>
        <w:tblStyle w:val="3"/>
        <w:tblW w:w="9368" w:type="dxa"/>
        <w:jc w:val="center"/>
        <w:tblLayout w:type="fixed"/>
        <w:tblCellMar>
          <w:top w:w="0" w:type="dxa"/>
          <w:left w:w="108" w:type="dxa"/>
          <w:bottom w:w="0" w:type="dxa"/>
          <w:right w:w="108" w:type="dxa"/>
        </w:tblCellMar>
      </w:tblPr>
      <w:tblGrid>
        <w:gridCol w:w="785"/>
        <w:gridCol w:w="3840"/>
        <w:gridCol w:w="1853"/>
        <w:gridCol w:w="1040"/>
        <w:gridCol w:w="1850"/>
      </w:tblGrid>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黑体"/>
                <w:color w:val="000000"/>
                <w:sz w:val="24"/>
              </w:rPr>
            </w:pPr>
            <w:r>
              <w:rPr>
                <w:rFonts w:eastAsia="黑体"/>
                <w:color w:val="000000"/>
                <w:kern w:val="0"/>
                <w:sz w:val="24"/>
                <w:lang w:bidi="ar"/>
              </w:rPr>
              <w:t>序号</w:t>
            </w:r>
          </w:p>
        </w:tc>
        <w:tc>
          <w:tcPr>
            <w:tcW w:w="384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黑体"/>
                <w:color w:val="000000"/>
                <w:sz w:val="24"/>
              </w:rPr>
            </w:pPr>
            <w:r>
              <w:rPr>
                <w:rFonts w:eastAsia="黑体"/>
                <w:color w:val="000000"/>
                <w:kern w:val="0"/>
                <w:sz w:val="24"/>
                <w:lang w:bidi="ar"/>
              </w:rPr>
              <w:t>论文题目</w:t>
            </w:r>
          </w:p>
        </w:tc>
        <w:tc>
          <w:tcPr>
            <w:tcW w:w="185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黑体"/>
                <w:color w:val="000000"/>
                <w:sz w:val="24"/>
              </w:rPr>
            </w:pPr>
            <w:r>
              <w:rPr>
                <w:rFonts w:eastAsia="黑体"/>
                <w:color w:val="000000"/>
                <w:kern w:val="0"/>
                <w:sz w:val="24"/>
                <w:lang w:bidi="ar"/>
              </w:rPr>
              <w:t>培养单位</w:t>
            </w:r>
          </w:p>
        </w:tc>
        <w:tc>
          <w:tcPr>
            <w:tcW w:w="104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黑体"/>
                <w:color w:val="000000"/>
                <w:sz w:val="24"/>
              </w:rPr>
            </w:pPr>
            <w:r>
              <w:rPr>
                <w:rFonts w:eastAsia="黑体"/>
                <w:color w:val="000000"/>
                <w:kern w:val="0"/>
                <w:sz w:val="24"/>
                <w:lang w:bidi="ar"/>
              </w:rPr>
              <w:t>作者</w:t>
            </w:r>
          </w:p>
        </w:tc>
        <w:tc>
          <w:tcPr>
            <w:tcW w:w="185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eastAsia="黑体"/>
                <w:color w:val="000000"/>
                <w:sz w:val="24"/>
              </w:rPr>
            </w:pPr>
            <w:r>
              <w:rPr>
                <w:rFonts w:eastAsia="黑体"/>
                <w:color w:val="000000"/>
                <w:kern w:val="0"/>
                <w:sz w:val="24"/>
                <w:lang w:bidi="ar"/>
              </w:rPr>
              <w:t>导师</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境外战略投资者与商业银行风险承担：实证与案例研究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车佳嫣</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肖斌卿</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高中教师压力对敬业度影响的实证研究：</w:t>
            </w:r>
            <w:r>
              <w:rPr>
                <w:rFonts w:hint="eastAsia" w:ascii="仿宋" w:hAnsi="仿宋" w:eastAsia="仿宋" w:cs="仿宋"/>
                <w:color w:val="000000"/>
                <w:kern w:val="0"/>
                <w:sz w:val="24"/>
                <w:lang w:bidi="ar"/>
              </w:rPr>
              <w:br w:type="textWrapping"/>
            </w:r>
            <w:r>
              <w:rPr>
                <w:rFonts w:hint="eastAsia" w:ascii="仿宋" w:hAnsi="仿宋" w:eastAsia="仿宋" w:cs="仿宋"/>
                <w:color w:val="000000"/>
                <w:kern w:val="0"/>
                <w:sz w:val="24"/>
                <w:lang w:bidi="ar"/>
              </w:rPr>
              <w:t>以镇江市某高中为例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李璇</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汪霞</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产业链视角下的俄罗斯电子书产业研究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代曼伦</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张志强</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篇章语法视野下“Prep+X+看来/来看”构式的对外汉语教学研究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蒙子霖</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陈立中</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语言区别性特征与留学生汉语作文质量研究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王淼</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王玲</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双钙钛矿结构Sm2NiMnO6与Sr2FeReO6纳米颗粒的溶胶-凝胶法合成与表征</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冷楷</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朱信华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中国人为源大气汞排放清单优化及协同控制成效评估</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操淑贞</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张磊</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共享与变革型领导对大数据决策能力的影响——双元性创新的中介作用</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高龙淼</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刘慧敏</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大数据技术在HT证券公司反洗钱中的应用研究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潘阳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陈冬华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盐城市战略性新兴产业政策优化研究——基于政策文本量化分析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张家豪</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方婷婷</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系列评论：“看见”女性电影</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陈百仪</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杨鹏鑫</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渐进性环境污染的保险责任触发机制研究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李语嫣</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单平基、夏正芳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家庭金融资源与背景风险对冲研究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黄蕾</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朱涛、黄磊</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功能对等视域下《新型冠状病毒疫情集体场所防控100问》（节选）汉英翻译实践报告</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姜俊鹏</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刘超、丁宁</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相变调湿墙体内部热湿传递特性研究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王晓宇</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殷勇高、王福乔</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高性能无刷电励磁磁场调制电机分析与设计</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张文韬</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花为、吴中泽、钱巍</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多用户MIMO系统中的绿色无线传输方法研究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熊佳媛</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王闻今、尤力、刘广宇</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面向5G 的极化码高效译码算法以及硬件实现框架的研究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任雨青</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尤肖虎、张川、马海波</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早龄期冻融损伤混凝土耐久性能试验研究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刘东运</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涂永明、蒋剑峰</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基于就诊行为需求的三甲医院候诊空间优化设计方法研究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卢思霏</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孟建民、张航</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耗能支撑对钢桁架抗震能力影响的研究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袁玥</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王春林、曾滨</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钢渣透水水泥混凝土力学性能的多尺度评价研究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王国彤</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董侨、朱浩然</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动物源性食品中药物多残留高效监测新方法研究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梁思慧</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许茜、吉文亮</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考虑即时消费场景要求的订单拣选与配送集成调度研究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陈伟</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张玉林、吴吉波</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基于情绪记忆的轻度AD老年患者智能陪伴产品设计</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东南大学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金晖</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许继峰、姚远</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低温风洞尾支杆压电减振系统设计及其工程应用研究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姜永平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沈星、王彬文</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缓进深切成形磨削镍基合金叶片榫齿的残余应力与微动磨损研究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况伟杰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丁文锋、赵延军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与后体相容的新型气动矢量喷管性能研究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潘睿丰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徐惊雷、吴锋</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29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碳间隙固溶型FeMnNiAlCr高熵合金的制备及其辐照效应研究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申尚昆</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汤晓斌、张金钊</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细节特征修复的图像去雨算法研究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邓森</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魏明强、王伟明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基于威胁评估的无人机航迹规划技术</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闫东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吴庆宪、朱鸽</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基于折纸结构的可重构机器人技术研究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冷莹</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费飞、秦强</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民用航空器污染物排放测算的不确定性研究——基于LTO阶段的分析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南京航空航天大学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朱昶歆</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胡荣、席玉华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双平行平面射流的能量输运机制及其小尺度运动特性研究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郝克理</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周毅、周芳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火箭炮定向管基体材料热烧蚀及防护的数值模拟研究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肖杰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徐强、姜林、季方</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基于大数据分析的智能交通系统状态估计与预测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冯姚瑶</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张伟斌、陶刚</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测量设备无关的量子安全直接通信理论研究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高子凯</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李振华、李涛、娄颖</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基于标识符的堆对象Use-After-Free漏洞检测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桂滨法</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宋巍、石聪聪</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39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共价三嗪框架负载铱络合物催化合成N-甲基胺和喹啉衍生物</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刘鹏</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李峰、李华超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多臂聚合离子液体凝胶电解质的制备及其锂、钠电池应用研究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南京理工大学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李瑞靖</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杨勇、陈洪滨</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 xml:space="preserve"> 萨提亚模式介入单亲家庭亲子矛盾的个案研究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沈佳飞</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亓迪、孙美洁</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《国际工程项目隧道施工安全标准》英译本审校报告</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刘明明</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杨荣华、刘小芬</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考虑层间非突变界面的降雨入渗土质边坡稳定性分析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刘一民</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窦智、杨贤</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考虑井盖作用的城市调蓄隧道井喷特性研究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章艳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徐辉、彭育</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基于数据分析和突变理论的钢支撑体系安全风险预警研究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陈焕</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张可、唐云清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公立医院编内及非在编人员养老保险平衡发展研究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潘晨</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黄健元</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创始人专用性资产与企业价值——基于浑水攻击新东方和 东方纸业的双案例研究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河海大学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季薇</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新夫、江旭东</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石墨烯纳米片层掺杂制备复合镀层的工艺试验及性能研究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宋朝阳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傅秀清、张美娜</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49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大肠杆菌O157:H7噬菌体的分离鉴定及其微胶囊的制备与应用</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殷晗杰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汤芳、祝昊丹</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新型杀虫剂（溴虫氟苯双酰胺）和LDH-dsRNA 对农业害虫的生物活性研究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沈宁</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赵春青、纪锐</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N银行南京分行智能网点绩效管理优化案例研究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徐弋</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耿献辉、樊宝洪</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A银行T分行人力资源培训体系优化研究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杜晶一</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王玉峰、袁文华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可持续农业背景下考虑农户施肥决策的鲜果供应链网络均衡研究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南京农业大学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李坤如</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江亿平、胥宝爱</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玉米赤霉烯酮分子印迹聚合物的制备及应用</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中国药科大学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付含</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陈贵堂</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有机电荷转移复合物的制备及其性能研究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南京邮电大学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马玉东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陈润锋、张敬</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基于WiFi的跨场景行为感知技术研究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南京邮电大学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方垣闰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肖甫、盛碧云</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有机长余辉材料激发波长的调控及应用研究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南京邮电大学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唐乐乐</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陈润锋、陶冶</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基于多视角的人体运动跟踪</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南京邮电大学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高浩、胡海东</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59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基于Kubernetes的机器学习云平台设计与实现</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南京邮电大学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李俊江</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张登银、关洪涛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木材期权合约对营林主体经营策略的影响机制研究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南京林业大学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杨梦</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彭红军、袁小峰</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纳米纤维素基表面增强拉曼散射传感器</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南京林业大学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吴晶晶</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吴伟兵、张琦</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石墨化生物碳的制备及其作为锂/钠离子电池负极的应用研究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南京林业大学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于阳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陈健强、李康</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轴压与低周反复荷载下FRP竹集成材柱受力性能研究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南京林业大学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王振</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李海涛、熊振华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基于XGBoost的软件与信息技术服务企业财务舞弊识别方法研究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南京林业大学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张云秋</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王磊、刘永娟</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面向教学的韩国留学生汉语连动句内部类型多样性研究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南京信息工程大学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饶明姝</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徐开妍</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离子上行与太阳风参数和地磁扰动水平的统计关系</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南京信息工程大学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熊雅婷</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赵凯、吕建永</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基于忆阻的调幅调频混沌电路设计及其应用</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南京信息工程大学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张鑫</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李春彪</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长三角典型区农业土壤重金属空间分布及来源解析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南京信息工程大学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张熙栋</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徐向华、赵永存</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69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毕业创作《川西康巴藏地山水组画》中地域文化的表现</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南京信息工程大学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杨月</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曹爱华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多功能钛基纳米复合材料的研制及其深度除砷特性</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杜妍</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聂广泽、陆曦</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钙钛矿B位阳离子缺陷优化质子导体燃料电池性能的研究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何帆</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杨广明、张春明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可见光驱动氧化亚铜微米马达的结构设计与运动调控</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陈笑</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刘文娟、朱力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基于患者体验的综合医院门诊空间设计研究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姜亮</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赵和生、刘峰、于志强</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相变材料微胶囊除湿悬浮液再生性能研究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董红林</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牛晓峰、陈国民</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聚氨基酸水凝胶的仿生构建及介导BMSCs成软骨分化研究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王鹏辉</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迟波、赵晓英</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“哄抬物价型”非法经营罪的违法性判断研究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刘兆宇</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蔡道通、景忠</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FCA 员工大会口译项目报告</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白天</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田朝霞、吕海秀</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“显得”类词语的对比分析及偏误研究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汤莹</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张美霞、宋知珉</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79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面向电力巡检机器人的障碍物视觉检测与逐级巡检算法研究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汪壬甲</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谢非、张斌</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垃圾分类标准普及与视觉设计研究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周丽莹</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顾媛媛、周晨</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新业态从业者工伤保险法律制度研究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朱瑶</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李磊、黄伟峰</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货币政策公告对股票市场PEAD异象的影响研究——基于有限注意力视角</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施会全</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杜修立、刘长宏</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改进的BP神经网络模型下科技型企业贷款保险定价研究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张政</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姚定俊、王龙根</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企业盈余管理行为的传染效应研究——以三一重工和中联重科为例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何蕾</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沈永建、江小三</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服务型政府背景下移动公共服务平台服务 优化研究——以“我的南京”为例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江畅</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程永波、虞水</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基于网络在线评论的酒店服务质量测评与提升研究——以金陵饭店为例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南京财经大学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于婷婷</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万绪才、隆卫良</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kern w:val="0"/>
                <w:sz w:val="24"/>
                <w:lang w:bidi="ar"/>
              </w:rPr>
            </w:pPr>
            <w:r>
              <w:rPr>
                <w:rFonts w:eastAsia="仿宋"/>
                <w:color w:val="000000"/>
                <w:kern w:val="0"/>
                <w:sz w:val="24"/>
                <w:lang w:bidi="ar"/>
              </w:rPr>
              <w:t>87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洗涤菌群移植治疗抗生素相关性腹泻的临床结局及危险因素分析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戴敏</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张发明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14-3-3η在苯并芘诱导肝癌多药耐药中的作用及机制研究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金铭</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李远</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89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基于电化学合成硫化钼微纳材料的抗菌应用基础研究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徐其兰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江苏省疾病预防控制机构突发公共卫生事件应急能力评价研究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史烨梁</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王中华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大黄素通过调控谷氨酰胺代谢诱导肝星状细胞衰老抗肝纤维化机制研究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南京中医药大学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梁宝瑜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张锋、郑仕中</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微针贴片富集皮肤间质液中季胺类阳离子代谢物用于潜在疾病标志物的发现</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南京中医药大学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唐玉银</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朱栋</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论曹正对古筝指法规范的探索及贡献——以《古筝弹奏法》为例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南京艺术学院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鲍子苑</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任洁</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陈耀星二胡演奏艺术的音色特征分析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南京艺术学院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丁一</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欧景星</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贝克特戏剧中的存在空间图式研究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南京艺术学院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刁卓越</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韩巍</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电动车辆用新型磁悬浮飞轮电机的优化设计与建模研究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南京工程学院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朱金</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朱志莹、戴必翔</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SiC MOSFET驱动保护电路的应用研究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南京工程学院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卢乙</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李先允、李官军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无人驾驶汽车交通事故责任的法律分析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李安阳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叶敏、杭东霞</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99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基于凸空间结构收缩滤波的系统参数辨识和状态估计研究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张帅</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王子赟、王振宇</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高陷光、低内阻硅基光电极构筑与PEC性能研究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张沈峰</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石刚、张文芳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无锡康明斯公司产品发展战略研究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江南大学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高水琴</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王育红、施银磊</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基于认知负荷理论的工程机械涂装交互式进化设计研究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中国矿业大学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贺茂恩</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曾栋、陈宪涛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视角合成图像质量预测方法研究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中国矿业大学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黄一珀</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李雷达、顾军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大同矿区特厚煤层采动底板变形及破坏深度研究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中国矿业大学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陈洋</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朱术云、段宏飞</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多复合关键层破断规律及含夹矸高韧性顶煤弱化技术研究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中国矿业大学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武兆鹏</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万志军、冯胜利</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利欧股份高溢价并购的商誉减值及其风险防范研究——基于对赌协议的应用分析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中国矿业大学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张璐</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孙自愿、高琳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社会工作者参与疫情防控实践研究——以江苏省K市社工抗疫实践为例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郑卉蓉</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刘有安、洪梅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新高考语境下高中思政课教学评价优化研究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吴亚</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陈美兰、黄桂红</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109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徐州市云龙区城市社区治理问题与对策研究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江苏师范大学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陈苗</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朱莉涛、陈婕</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环状RNA circSPARC通过调控JAK/STAT通路促进结直肠癌增殖及转移能力</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徐州医科大学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王佳琦</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宋军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剖宫产腰硬联合麻醉后术前准备阶段不同体位对胎儿和产妇的影响：一项随机对照试验</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徐州医科大学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刘天雨</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齐敦益</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基于MnCO@HMCuS纳米探针对黑色素瘤的诊疗一体化研究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徐州医科大学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窦沛沛</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徐凯</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电化学发光法检测水环境中内分泌干扰物的研究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常州大学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李静娴</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陈智栋、徐仿敏</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保证金的破产抵销</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陈红</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混合型基金绩效综合评估及影响因素实证分析</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胡伟贤</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徐玉红</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高中物理教材习题与试题情境研究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蒋馨雅</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桑芝芳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基于CCSI模型的江苏省体育中心型体育服务综合体消费者满意度研究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谢天威</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戴俭慧</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不同场景下的变步长归一化自适应滤波器研究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宗玉莲</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倪锦根</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119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新型P2Y14R拮抗剂的发现及其活性研究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王维维</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李环球</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羧酸衍生物的镍催化脱羰基研究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周静雅</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朱永明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丙戊酸靶向AKT/mTOR通路诱导胶质瘤细胞自噬进而促进细胞凋亡</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韩炜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官卫</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AHR介导的线粒体损伤导致苯并(a)芘心脏发育毒性 及白藜芦醇的保护机制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黄玉洁</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高中语文核心素养下的《红楼梦》整本书阅读教学研究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苏州科技大学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倪静</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阮堂明、钱静</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先天性甲状腺功能减退症通过下调CaMKIV影响齿状回颗粒细胞的树突棘生长</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唐青英</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吴尤佳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中国人群先天性巨细胞病毒感染筛查策略的决策模型研究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南通大学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陈凯</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秦刚</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基于无人机高光谱遥感的碱蓬生理生态定量监测研究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江苏海洋大学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张森</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卢霞、许祝华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“海上丝路”局部海域典型热带气旋过程相关机制研究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江苏海洋大学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刘昱君</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吕海滨、史建青</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聚硅氧烷超疏水自清洁涂层的自组装构筑研究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淮阴工学院</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刘永涛</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倪伶俐、周灿伟</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129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社会生态系统理论视野下流动儿童社区融入小组干预——以JY市G社区流动儿童社区融入小组项目为例</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石娜</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刘正峰、王振祥</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初中《道德与法治》教材“拓展空间”栏目运用研究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金琳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闾彬、陆全贵</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运动联合健康教育对小学生近视的干预性研究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朱慧雨</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李宁川、孔庆祥</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磁悬浮轴承多自由度转子系统的协同控制研究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王文军</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竺志大、易书新</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邻/对硝基苯乙酸结晶分离的液固相平衡研究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武佳欣</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王剑、李学海</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三种外源物质对凤丹干旱胁迫的缓解效应及机理研究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方紫雯</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赵大球、龚伟</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TBX3在CTNNB1突变的肝细胞癌中作用机制研究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扬州大学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钱曼宁</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任传利、陈昕</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初中数学“图形的变换”体验式教学实验研究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尹瑾瑾</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吕寿伟、唐毅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储藏期大米品质的嗅觉可视化检测方法研究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刘通</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江辉、陆建明</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富锂岩盐结构正极材料Li1.2Ni0.3Ti0.3Nb0.2O2的表面双重修饰及相关机理研究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喻桢璐</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刘云建、吕军</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139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基于ERG理论的K公司员工激励问题改进研究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涂文芳</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梅强、王圣杰</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无锡市医疗保险基金智能监管研究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陆林华</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周绿林、王海阳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141</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环形耐压壳非线性屈曲特性及参数影响规律研究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王欣</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张建、唐文献</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142</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深海耐压球壳表面三维裂纹扩展行为研究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李如俊</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朱永梅</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143</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纳米材料结合核酸扩增技术高灵敏分析抗生素</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姚瑶</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沈薇</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144</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LNG再气化系统热力性能多目标分析与优化</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李世林</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赵忠超、陈育平</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145</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桑树重要害虫桑螟与斜纹夜蛾及其寄生蜂的脂质合成研究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王娇</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盛晟</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146</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基于概率语言术语集的养老服务供需匹配决策方法及应用研究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江苏科技大学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王楠楠</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李鹏</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147</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“一带一路”倡议下我国陆上能源通道风险评估研究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解放军陆军工程大学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王刚</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周华任</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148</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紫外光网络k-连通性及组网研究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解放军陆军工程大学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李成</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徐智勇</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149</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城市浅埋管沟燃气爆炸荷载分布模型研究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解放军陆军工程大学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杨亚</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杨石刚</w:t>
            </w:r>
          </w:p>
        </w:tc>
      </w:tr>
      <w:tr>
        <w:tblPrEx>
          <w:tblCellMar>
            <w:top w:w="0" w:type="dxa"/>
            <w:left w:w="108" w:type="dxa"/>
            <w:bottom w:w="0" w:type="dxa"/>
            <w:right w:w="108" w:type="dxa"/>
          </w:tblCellMar>
        </w:tblPrEx>
        <w:trPr>
          <w:trHeight w:val="397" w:hRule="atLeast"/>
          <w:jc w:val="center"/>
        </w:trPr>
        <w:tc>
          <w:tcPr>
            <w:tcW w:w="78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eastAsia="仿宋"/>
                <w:color w:val="000000"/>
                <w:sz w:val="24"/>
              </w:rPr>
            </w:pPr>
            <w:r>
              <w:rPr>
                <w:rFonts w:eastAsia="仿宋"/>
                <w:color w:val="000000"/>
                <w:kern w:val="0"/>
                <w:sz w:val="24"/>
                <w:lang w:bidi="ar"/>
              </w:rPr>
              <w:t>150</w:t>
            </w:r>
          </w:p>
        </w:tc>
        <w:tc>
          <w:tcPr>
            <w:tcW w:w="38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拼装式复合材料柱肢整体稳定性能研究</w:t>
            </w:r>
          </w:p>
        </w:tc>
        <w:tc>
          <w:tcPr>
            <w:tcW w:w="1853"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解放军陆军工程大学</w:t>
            </w:r>
          </w:p>
        </w:tc>
        <w:tc>
          <w:tcPr>
            <w:tcW w:w="104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李若愚</w:t>
            </w:r>
          </w:p>
        </w:tc>
        <w:tc>
          <w:tcPr>
            <w:tcW w:w="1850" w:type="dxa"/>
            <w:tcBorders>
              <w:top w:val="single" w:color="000000" w:sz="4" w:space="0"/>
              <w:left w:val="single" w:color="000000" w:sz="4" w:space="0"/>
              <w:bottom w:val="single" w:color="000000" w:sz="4" w:space="0"/>
              <w:right w:val="single" w:color="000000" w:sz="4" w:space="0"/>
            </w:tcBorders>
            <w:noWrap/>
            <w:vAlign w:val="bottom"/>
          </w:tcPr>
          <w:p>
            <w:pPr>
              <w:widowControl/>
              <w:jc w:val="left"/>
              <w:textAlignment w:val="bottom"/>
              <w:rPr>
                <w:rFonts w:hint="eastAsia" w:ascii="仿宋" w:hAnsi="仿宋" w:eastAsia="仿宋" w:cs="仿宋"/>
                <w:color w:val="000000"/>
                <w:sz w:val="24"/>
              </w:rPr>
            </w:pPr>
            <w:r>
              <w:rPr>
                <w:rFonts w:hint="eastAsia" w:ascii="仿宋" w:hAnsi="仿宋" w:eastAsia="仿宋" w:cs="仿宋"/>
                <w:color w:val="000000"/>
                <w:kern w:val="0"/>
                <w:sz w:val="24"/>
                <w:lang w:bidi="ar"/>
              </w:rPr>
              <w:t>李峰</w:t>
            </w:r>
          </w:p>
        </w:tc>
      </w:tr>
    </w:tbl>
    <w:p/>
    <w:p/>
    <w:p>
      <w:bookmarkStart w:id="0" w:name="_GoBack"/>
      <w:bookmarkEnd w:id="0"/>
    </w:p>
    <w:sectPr>
      <w:footerReference r:id="rId3" w:type="default"/>
      <w:footerReference r:id="rId4" w:type="even"/>
      <w:pgSz w:w="11906" w:h="16838"/>
      <w:pgMar w:top="2098" w:right="1531" w:bottom="1985" w:left="1531" w:header="851"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left="420" w:leftChars="200" w:right="420" w:rightChars="200"/>
      <w:rPr>
        <w:rStyle w:val="5"/>
        <w:rFonts w:hint="eastAsia" w:ascii="宋体" w:hAnsi="宋体"/>
        <w:sz w:val="28"/>
        <w:szCs w:val="28"/>
      </w:rPr>
    </w:pPr>
    <w:r>
      <w:rPr>
        <w:rStyle w:val="5"/>
        <w:rFonts w:hint="eastAsia" w:ascii="宋体" w:hAnsi="宋体"/>
        <w:sz w:val="28"/>
        <w:szCs w:val="28"/>
      </w:rPr>
      <w:t>—</w:t>
    </w:r>
    <w:r>
      <w:rPr>
        <w:rStyle w:val="5"/>
        <w:rFonts w:ascii="宋体" w:hAnsi="宋体"/>
        <w:sz w:val="28"/>
        <w:szCs w:val="28"/>
      </w:rPr>
      <w:fldChar w:fldCharType="begin"/>
    </w:r>
    <w:r>
      <w:rPr>
        <w:rStyle w:val="5"/>
        <w:rFonts w:ascii="宋体" w:hAnsi="宋体"/>
        <w:sz w:val="28"/>
        <w:szCs w:val="28"/>
      </w:rPr>
      <w:instrText xml:space="preserve">PAGE  </w:instrText>
    </w:r>
    <w:r>
      <w:rPr>
        <w:rStyle w:val="5"/>
        <w:rFonts w:ascii="宋体" w:hAnsi="宋体"/>
        <w:sz w:val="28"/>
        <w:szCs w:val="28"/>
      </w:rPr>
      <w:fldChar w:fldCharType="separate"/>
    </w:r>
    <w:r>
      <w:rPr>
        <w:rStyle w:val="5"/>
        <w:rFonts w:ascii="宋体" w:hAnsi="宋体"/>
        <w:sz w:val="28"/>
        <w:szCs w:val="28"/>
      </w:rPr>
      <w:t>3</w:t>
    </w:r>
    <w:r>
      <w:rPr>
        <w:rStyle w:val="5"/>
        <w:rFonts w:ascii="宋体" w:hAnsi="宋体"/>
        <w:sz w:val="28"/>
        <w:szCs w:val="28"/>
      </w:rPr>
      <w:fldChar w:fldCharType="end"/>
    </w:r>
    <w:r>
      <w:rPr>
        <w:rStyle w:val="5"/>
        <w:rFonts w:hint="eastAsia" w:ascii="宋体" w:hAnsi="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Pr>
    </w:pPr>
    <w:r>
      <w:rPr>
        <w:rStyle w:val="5"/>
      </w:rPr>
      <w:fldChar w:fldCharType="begin"/>
    </w:r>
    <w:r>
      <w:rPr>
        <w:rStyle w:val="5"/>
      </w:rPr>
      <w:instrText xml:space="preserve">PAGE  </w:instrText>
    </w:r>
    <w:r>
      <w:rPr>
        <w:rStyle w:val="5"/>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8C90A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character" w:styleId="5">
    <w:name w:val="page numb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2022-12-14T07:14:45Z</dcterms:created>
  <dc:creator>user</dc:creator>
  <cp:lastModifiedBy>TQueen</cp:lastModifiedBy>
  <dcterms:modified xsi:type="dcterms:W3CDTF">2022-12-14T07:14:57Z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4C4EBCF6769448E1B4D5E58542B3C0C5</vt:lpwstr>
  </property>
</Properties>
</file>