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4496" w:rsidRPr="006F085F" w:rsidRDefault="00984496" w:rsidP="00984496">
      <w:pPr>
        <w:widowControl/>
        <w:jc w:val="left"/>
        <w:rPr>
          <w:rFonts w:ascii="Times New Roman" w:eastAsia="黑体" w:hAnsi="Times New Roman" w:cs="Times New Roman"/>
          <w:sz w:val="32"/>
          <w:szCs w:val="32"/>
        </w:rPr>
      </w:pPr>
      <w:r w:rsidRPr="006F085F">
        <w:rPr>
          <w:rFonts w:ascii="Times New Roman" w:eastAsia="黑体" w:hAnsi="Times New Roman" w:cs="Times New Roman"/>
          <w:sz w:val="32"/>
          <w:szCs w:val="32"/>
        </w:rPr>
        <w:t>附件</w:t>
      </w:r>
      <w:r w:rsidRPr="006F085F">
        <w:rPr>
          <w:rFonts w:ascii="Times New Roman" w:eastAsia="黑体" w:hAnsi="Times New Roman" w:cs="Times New Roman"/>
          <w:sz w:val="32"/>
          <w:szCs w:val="32"/>
        </w:rPr>
        <w:t>2</w:t>
      </w:r>
    </w:p>
    <w:p w:rsidR="00984496" w:rsidRPr="006F085F" w:rsidRDefault="00984496" w:rsidP="00984496">
      <w:pPr>
        <w:pStyle w:val="a6"/>
        <w:spacing w:before="0" w:beforeAutospacing="0" w:after="0" w:afterAutospacing="0" w:line="560" w:lineRule="exact"/>
        <w:ind w:right="320"/>
        <w:rPr>
          <w:rFonts w:ascii="Times New Roman" w:eastAsia="黑体" w:hAnsi="Times New Roman" w:cs="Times New Roman"/>
          <w:sz w:val="32"/>
          <w:szCs w:val="32"/>
        </w:rPr>
      </w:pPr>
    </w:p>
    <w:p w:rsidR="00984496" w:rsidRPr="006F085F" w:rsidRDefault="00984496" w:rsidP="00984496">
      <w:pPr>
        <w:pStyle w:val="a6"/>
        <w:spacing w:before="0" w:beforeAutospacing="0" w:after="0" w:afterAutospacing="0" w:line="560" w:lineRule="exact"/>
        <w:ind w:right="320"/>
        <w:jc w:val="center"/>
        <w:rPr>
          <w:rFonts w:ascii="Times New Roman" w:eastAsia="方正小标宋简体" w:hAnsi="Times New Roman" w:cs="Times New Roman"/>
          <w:sz w:val="44"/>
          <w:szCs w:val="44"/>
        </w:rPr>
      </w:pPr>
      <w:r w:rsidRPr="006F085F">
        <w:rPr>
          <w:rFonts w:ascii="Times New Roman" w:eastAsia="方正小标宋简体" w:hAnsi="Times New Roman" w:cs="Times New Roman"/>
          <w:sz w:val="44"/>
          <w:szCs w:val="44"/>
        </w:rPr>
        <w:t>2022</w:t>
      </w:r>
      <w:r w:rsidRPr="006F085F">
        <w:rPr>
          <w:rFonts w:ascii="Times New Roman" w:eastAsia="方正小标宋简体" w:hAnsi="Times New Roman" w:cs="Times New Roman"/>
          <w:sz w:val="44"/>
          <w:szCs w:val="44"/>
        </w:rPr>
        <w:t>年江苏省研究生教育教学改革</w:t>
      </w:r>
    </w:p>
    <w:p w:rsidR="00984496" w:rsidRPr="006F085F" w:rsidRDefault="00984496" w:rsidP="00984496">
      <w:pPr>
        <w:pStyle w:val="a6"/>
        <w:spacing w:before="0" w:beforeAutospacing="0" w:after="0" w:afterAutospacing="0" w:line="560" w:lineRule="exact"/>
        <w:ind w:right="320"/>
        <w:jc w:val="center"/>
        <w:rPr>
          <w:rFonts w:ascii="Times New Roman" w:eastAsia="方正小标宋简体" w:hAnsi="Times New Roman" w:cs="Times New Roman"/>
          <w:sz w:val="44"/>
          <w:szCs w:val="44"/>
        </w:rPr>
      </w:pPr>
      <w:r w:rsidRPr="006F085F">
        <w:rPr>
          <w:rFonts w:ascii="Times New Roman" w:eastAsia="方正小标宋简体" w:hAnsi="Times New Roman" w:cs="Times New Roman"/>
          <w:sz w:val="44"/>
          <w:szCs w:val="44"/>
        </w:rPr>
        <w:t>课题结题合格课题名单</w:t>
      </w:r>
    </w:p>
    <w:p w:rsidR="00984496" w:rsidRPr="006F085F" w:rsidRDefault="00984496" w:rsidP="00984496">
      <w:pPr>
        <w:pStyle w:val="a6"/>
        <w:spacing w:before="0" w:beforeAutospacing="0" w:after="0" w:afterAutospacing="0" w:line="560" w:lineRule="exact"/>
        <w:ind w:right="320"/>
        <w:jc w:val="center"/>
        <w:rPr>
          <w:rFonts w:ascii="Times New Roman" w:eastAsia="方正小标宋简体" w:hAnsi="Times New Roman" w:cs="Times New Roman"/>
          <w:sz w:val="44"/>
          <w:szCs w:val="32"/>
        </w:rPr>
      </w:pPr>
    </w:p>
    <w:tbl>
      <w:tblPr>
        <w:tblW w:w="90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617"/>
        <w:gridCol w:w="1458"/>
        <w:gridCol w:w="3430"/>
        <w:gridCol w:w="1964"/>
        <w:gridCol w:w="795"/>
        <w:gridCol w:w="756"/>
      </w:tblGrid>
      <w:tr w:rsidR="00984496" w:rsidRPr="006F085F" w:rsidTr="00057A9E">
        <w:trPr>
          <w:trHeight w:val="540"/>
          <w:tblHeader/>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b/>
                <w:bCs/>
                <w:color w:val="000000"/>
                <w:sz w:val="24"/>
              </w:rPr>
            </w:pPr>
            <w:r w:rsidRPr="006F085F">
              <w:rPr>
                <w:rFonts w:ascii="Times New Roman" w:hAnsi="Times New Roman" w:cs="Times New Roman"/>
                <w:b/>
                <w:bCs/>
                <w:color w:val="000000"/>
              </w:rPr>
              <w:t>序号</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b/>
                <w:bCs/>
                <w:color w:val="000000"/>
                <w:sz w:val="24"/>
              </w:rPr>
            </w:pPr>
            <w:r w:rsidRPr="006F085F">
              <w:rPr>
                <w:rFonts w:ascii="Times New Roman" w:hAnsi="Times New Roman" w:cs="Times New Roman"/>
                <w:b/>
                <w:bCs/>
                <w:color w:val="000000"/>
              </w:rPr>
              <w:t>项目编号</w:t>
            </w:r>
          </w:p>
        </w:tc>
        <w:tc>
          <w:tcPr>
            <w:tcW w:w="3430"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b/>
                <w:bCs/>
                <w:color w:val="000000"/>
                <w:sz w:val="24"/>
              </w:rPr>
            </w:pPr>
            <w:r w:rsidRPr="006F085F">
              <w:rPr>
                <w:rFonts w:ascii="Times New Roman" w:hAnsi="Times New Roman" w:cs="Times New Roman"/>
                <w:b/>
                <w:bCs/>
                <w:color w:val="000000"/>
              </w:rPr>
              <w:t>课题名称</w:t>
            </w:r>
          </w:p>
        </w:tc>
        <w:tc>
          <w:tcPr>
            <w:tcW w:w="1964"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b/>
                <w:bCs/>
                <w:color w:val="000000"/>
                <w:sz w:val="24"/>
              </w:rPr>
            </w:pPr>
            <w:r w:rsidRPr="006F085F">
              <w:rPr>
                <w:rFonts w:ascii="Times New Roman" w:hAnsi="Times New Roman" w:cs="Times New Roman"/>
                <w:b/>
                <w:bCs/>
                <w:color w:val="000000"/>
              </w:rPr>
              <w:t>单位名称</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b/>
                <w:bCs/>
                <w:color w:val="000000"/>
                <w:sz w:val="24"/>
              </w:rPr>
            </w:pPr>
            <w:r w:rsidRPr="006F085F">
              <w:rPr>
                <w:rFonts w:ascii="Times New Roman" w:hAnsi="Times New Roman" w:cs="Times New Roman"/>
                <w:b/>
                <w:bCs/>
                <w:color w:val="000000"/>
              </w:rPr>
              <w:t>主持人</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b/>
                <w:bCs/>
                <w:color w:val="000000"/>
              </w:rPr>
            </w:pPr>
            <w:r w:rsidRPr="006F085F">
              <w:rPr>
                <w:rFonts w:ascii="Times New Roman" w:hAnsi="Times New Roman" w:cs="Times New Roman"/>
                <w:b/>
                <w:bCs/>
                <w:color w:val="000000"/>
              </w:rPr>
              <w:t>课题</w:t>
            </w:r>
          </w:p>
          <w:p w:rsidR="00984496" w:rsidRPr="006F085F" w:rsidRDefault="00984496" w:rsidP="00057A9E">
            <w:pPr>
              <w:jc w:val="center"/>
              <w:rPr>
                <w:rFonts w:ascii="Times New Roman" w:hAnsi="Times New Roman" w:cs="Times New Roman"/>
                <w:b/>
                <w:bCs/>
                <w:color w:val="000000"/>
                <w:sz w:val="24"/>
              </w:rPr>
            </w:pPr>
            <w:r w:rsidRPr="006F085F">
              <w:rPr>
                <w:rFonts w:ascii="Times New Roman" w:hAnsi="Times New Roman" w:cs="Times New Roman"/>
                <w:b/>
                <w:bCs/>
                <w:color w:val="000000"/>
              </w:rPr>
              <w:t>类别</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1</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JGKT22_B001</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w:t>
            </w:r>
            <w:r w:rsidRPr="006F085F">
              <w:rPr>
                <w:rFonts w:ascii="Times New Roman" w:hAnsi="Times New Roman" w:cs="Times New Roman"/>
                <w:color w:val="000000"/>
                <w:sz w:val="22"/>
              </w:rPr>
              <w:t>新文科</w:t>
            </w:r>
            <w:r w:rsidRPr="006F085F">
              <w:rPr>
                <w:rFonts w:ascii="Times New Roman" w:hAnsi="Times New Roman" w:cs="Times New Roman"/>
                <w:color w:val="000000"/>
                <w:sz w:val="22"/>
              </w:rPr>
              <w:t>”</w:t>
            </w:r>
            <w:r w:rsidRPr="006F085F">
              <w:rPr>
                <w:rFonts w:ascii="Times New Roman" w:hAnsi="Times New Roman" w:cs="Times New Roman"/>
                <w:color w:val="000000"/>
                <w:sz w:val="22"/>
              </w:rPr>
              <w:t>视域下跨学科研究生培养试点及培养质量跟踪评价研究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孙建军</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裴</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雷</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2</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JGKT22_B004</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习近平经济思想指导的经济学类研究生课程思政建设研究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东南大学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刘晓星</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尹</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威</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3</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JGKT22_B006</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电子信息类硕士研究生分类培养模式改革与实践</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南京理工大学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隋修宝</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4</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JGKT22_B008</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新时期江苏交叉学科建设路径研究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南京农业大学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罗英姿</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5</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JGKT22_B009</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新农科研究生优质教学资源建设研究与实践</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南京农业大学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郭晓鹏</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张阿英</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2"/>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6</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JGKT22_B010</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基于食品领域江苏省企业研究生工作站的布局现状、新问题与长效性机制研究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南京农业大学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王昱沣</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7</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JGKT22_B012</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校企联动的信息通信类研究生协同育人模式探索</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南京邮电大学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赵海涛</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8</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JGKT22_B015</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高校、科研院所和行业企业协同开展研究生培养的机制研究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南京信息工程大学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邓志良</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崔维军</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9</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JGKT22_B016</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多元内涵下新时代研究生教育质量监测体系治理研究：新挑战与再建构</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南京信息工程大学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朱晓东</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陈晓夏</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10</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JGKT22_B017</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w:t>
            </w:r>
            <w:r w:rsidRPr="006F085F">
              <w:rPr>
                <w:rFonts w:ascii="Times New Roman" w:hAnsi="Times New Roman" w:cs="Times New Roman"/>
                <w:color w:val="000000"/>
                <w:sz w:val="22"/>
              </w:rPr>
              <w:t>材料与化工</w:t>
            </w:r>
            <w:r w:rsidRPr="006F085F">
              <w:rPr>
                <w:rFonts w:ascii="Times New Roman" w:hAnsi="Times New Roman" w:cs="Times New Roman"/>
                <w:color w:val="000000"/>
                <w:sz w:val="22"/>
              </w:rPr>
              <w:t>”</w:t>
            </w:r>
            <w:r w:rsidRPr="006F085F">
              <w:rPr>
                <w:rFonts w:ascii="Times New Roman" w:hAnsi="Times New Roman" w:cs="Times New Roman"/>
                <w:color w:val="000000"/>
                <w:sz w:val="22"/>
              </w:rPr>
              <w:t>专业硕士工程实践与创新能力</w:t>
            </w:r>
            <w:r w:rsidRPr="006F085F">
              <w:rPr>
                <w:rFonts w:ascii="Times New Roman" w:hAnsi="Times New Roman" w:cs="Times New Roman"/>
                <w:color w:val="000000"/>
                <w:sz w:val="22"/>
              </w:rPr>
              <w:t>“</w:t>
            </w:r>
            <w:r w:rsidRPr="006F085F">
              <w:rPr>
                <w:rFonts w:ascii="Times New Roman" w:hAnsi="Times New Roman" w:cs="Times New Roman"/>
                <w:color w:val="000000"/>
                <w:sz w:val="22"/>
              </w:rPr>
              <w:t>嵌入式</w:t>
            </w:r>
            <w:r w:rsidRPr="006F085F">
              <w:rPr>
                <w:rFonts w:ascii="Times New Roman" w:hAnsi="Times New Roman" w:cs="Times New Roman"/>
                <w:color w:val="000000"/>
                <w:sz w:val="22"/>
              </w:rPr>
              <w:t>”</w:t>
            </w:r>
            <w:r w:rsidRPr="006F085F">
              <w:rPr>
                <w:rFonts w:ascii="Times New Roman" w:hAnsi="Times New Roman" w:cs="Times New Roman"/>
                <w:color w:val="000000"/>
                <w:sz w:val="22"/>
              </w:rPr>
              <w:t>培养模式设计与探索</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南京工业大学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顾学红</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任晓乾</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11</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JGKT22_B021</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产教融合视域下财经类专业学位硕士研究生校企协同培养机制研究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南京财经大学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秦伟平</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刘泽华</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12</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JGKT22_B023</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基于置信职业行为的护理硕士专业学位研究生临床实践能力评价研究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南京医科大学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许</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勤</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嵇</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艳</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13</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JGKT22_B025</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医教协同中医专硕职业能力</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知行合一</w:t>
            </w:r>
            <w:r w:rsidRPr="006F085F">
              <w:rPr>
                <w:rFonts w:ascii="Times New Roman" w:hAnsi="Times New Roman" w:cs="Times New Roman"/>
                <w:color w:val="000000"/>
                <w:sz w:val="22"/>
              </w:rPr>
              <w:t>”</w:t>
            </w:r>
            <w:r w:rsidRPr="006F085F">
              <w:rPr>
                <w:rFonts w:ascii="Times New Roman" w:hAnsi="Times New Roman" w:cs="Times New Roman"/>
                <w:color w:val="000000"/>
                <w:sz w:val="22"/>
              </w:rPr>
              <w:t>培养体系构建与实践</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南京中医药大学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方祝元</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张来根</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14</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JGKT22_B026</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产教融合视域下审计专业硕士人才培养质量提升研究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南京审计大学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刘</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静</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吴雪莹</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15</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JGKT22_B029</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协同与超越：地方行业特色高校学科交叉融合运行机制研究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南京工程学院</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张</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焱</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16</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JGKT22_B031</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推进高校研究生课程思政建设的对策与实践路径</w:t>
            </w:r>
            <w:r w:rsidRPr="006F085F">
              <w:rPr>
                <w:rFonts w:ascii="Times New Roman" w:hAnsi="Times New Roman" w:cs="Times New Roman"/>
                <w:color w:val="000000"/>
                <w:sz w:val="22"/>
              </w:rPr>
              <w:t>——</w:t>
            </w:r>
            <w:r w:rsidRPr="006F085F">
              <w:rPr>
                <w:rFonts w:ascii="Times New Roman" w:hAnsi="Times New Roman" w:cs="Times New Roman"/>
                <w:color w:val="000000"/>
                <w:sz w:val="22"/>
              </w:rPr>
              <w:t>基于人工智能的视角</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江南大学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唐忠宝</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方</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伟</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17</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JGKT22_B032</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教育联盟视域下的食品学科研究生</w:t>
            </w:r>
            <w:r w:rsidRPr="006F085F">
              <w:rPr>
                <w:rFonts w:ascii="Times New Roman" w:hAnsi="Times New Roman" w:cs="Times New Roman"/>
                <w:color w:val="000000"/>
                <w:sz w:val="22"/>
              </w:rPr>
              <w:t>“4+X”</w:t>
            </w:r>
            <w:r w:rsidRPr="006F085F">
              <w:rPr>
                <w:rFonts w:ascii="Times New Roman" w:hAnsi="Times New Roman" w:cs="Times New Roman"/>
                <w:color w:val="000000"/>
                <w:sz w:val="22"/>
              </w:rPr>
              <w:t>具身创新培养模式探索与实践</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江南大学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孙秀兰</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成向荣</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18</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JGKT22_B033</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新时代产教深度融合背景下校企协同培养专业学位研究生的模式选择与机制优化研究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中国矿业大学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李新春</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吉</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峰</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19</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JGKT22_B035</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全日制专业学位研究生培养的增值评价及质量提升路径研究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中国矿业大学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李爱彬</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杨圣奇</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20</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JGKT22_B037</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研究生学术诚信教育策略及预防监督体系研究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江苏师范大学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王本贤</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刘</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丽</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21</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JGKT22_B039</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麻醉学研究生优质教学资源建设的研究与实践</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徐州医科大学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高</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灿</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曹君利</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22</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JGKT22_B040</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价值引领、成果导向下的研究生导师能力建设研究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常州大学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李忠玉</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孟</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启</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23</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JGKT22_B041</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产学研深度融合的石油与天然气工程专业学位研究生</w:t>
            </w:r>
            <w:r w:rsidRPr="006F085F">
              <w:rPr>
                <w:rFonts w:ascii="Times New Roman" w:hAnsi="Times New Roman" w:cs="Times New Roman"/>
                <w:color w:val="000000"/>
                <w:sz w:val="22"/>
              </w:rPr>
              <w:t>“1452”</w:t>
            </w:r>
            <w:r w:rsidRPr="006F085F">
              <w:rPr>
                <w:rFonts w:ascii="Times New Roman" w:hAnsi="Times New Roman" w:cs="Times New Roman"/>
                <w:color w:val="000000"/>
                <w:sz w:val="22"/>
              </w:rPr>
              <w:t>培养模式探索与实践</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常州大学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彭明国</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李</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雪</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24</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JGKT22_B042</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协同推进研究生思政课程与课程思政同向同行的模式创新与路径改革研究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江苏理工学院</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张晓忠</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25</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JGKT22_B043</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面向高质量发展的高素质职教专硕培养模式的江苏实践研究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江苏理工学院</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崔景贵</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26</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JGKT22_B044</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w:t>
            </w:r>
            <w:r w:rsidRPr="006F085F">
              <w:rPr>
                <w:rFonts w:ascii="Times New Roman" w:hAnsi="Times New Roman" w:cs="Times New Roman"/>
                <w:color w:val="000000"/>
                <w:sz w:val="22"/>
              </w:rPr>
              <w:t>政产教学研用</w:t>
            </w:r>
            <w:r w:rsidRPr="006F085F">
              <w:rPr>
                <w:rFonts w:ascii="Times New Roman" w:hAnsi="Times New Roman" w:cs="Times New Roman"/>
                <w:color w:val="000000"/>
                <w:sz w:val="22"/>
              </w:rPr>
              <w:t>"</w:t>
            </w:r>
            <w:r w:rsidRPr="006F085F">
              <w:rPr>
                <w:rFonts w:ascii="Times New Roman" w:hAnsi="Times New Roman" w:cs="Times New Roman"/>
                <w:color w:val="000000"/>
                <w:sz w:val="22"/>
              </w:rPr>
              <w:t>全链条校企融合</w:t>
            </w:r>
            <w:r w:rsidRPr="006F085F">
              <w:rPr>
                <w:rFonts w:ascii="Times New Roman" w:hAnsi="Times New Roman" w:cs="Times New Roman"/>
                <w:color w:val="000000"/>
                <w:sz w:val="22"/>
              </w:rPr>
              <w:t>---</w:t>
            </w:r>
            <w:r w:rsidRPr="006F085F">
              <w:rPr>
                <w:rFonts w:ascii="Times New Roman" w:hAnsi="Times New Roman" w:cs="Times New Roman"/>
                <w:color w:val="000000"/>
                <w:sz w:val="22"/>
              </w:rPr>
              <w:t>苏州大学光电专业研究生培养模式研究与实践</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苏州大学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李孝峰</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27</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JGKT22_B048</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w:t>
            </w:r>
            <w:r w:rsidRPr="006F085F">
              <w:rPr>
                <w:rFonts w:ascii="Times New Roman" w:hAnsi="Times New Roman" w:cs="Times New Roman"/>
                <w:color w:val="000000"/>
                <w:sz w:val="22"/>
              </w:rPr>
              <w:t>三位一体、四方协同</w:t>
            </w:r>
            <w:r w:rsidRPr="006F085F">
              <w:rPr>
                <w:rFonts w:ascii="Times New Roman" w:hAnsi="Times New Roman" w:cs="Times New Roman"/>
                <w:color w:val="000000"/>
                <w:sz w:val="22"/>
              </w:rPr>
              <w:t>”</w:t>
            </w:r>
            <w:r w:rsidRPr="006F085F">
              <w:rPr>
                <w:rFonts w:ascii="Times New Roman" w:hAnsi="Times New Roman" w:cs="Times New Roman"/>
                <w:color w:val="000000"/>
                <w:sz w:val="22"/>
              </w:rPr>
              <w:t>专业学位研究生产教融合育人模式研究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南通大学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陆俊杰</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吴东照</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28</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JGKT22_B049</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高端纺织转型升级背景下研究生科教产教融合育人模式实践研究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南通大学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张</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伟</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29</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JGKT22_B050</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强富美高新江苏推进建设国家级产教融合研究生联合培养基地路径研究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江苏海洋大学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宗钟凌</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张楚旋</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30</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JGKT22_B051</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研究生扩招背景下地方高校教育硕士培养模式改革研究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淮阴师范学院</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赵宜江</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31</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JGKT22_B053</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新农科背景下地方涉农高校农业硕士专业学位研究生人才培养模式优化研究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淮阴工学院</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王朝宇</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罗</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思</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32</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JGKT22_B054</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基于产教融合的机械类专业学位研究生培养体系研究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盐城工学院</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周</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海</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33</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JGKT22_B058</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新时代背景下工科研究生立体化培养模式探索与实践</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江苏大学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任旭东</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34</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JGKT22_B059</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w:t>
            </w:r>
            <w:r w:rsidRPr="006F085F">
              <w:rPr>
                <w:rFonts w:ascii="Times New Roman" w:hAnsi="Times New Roman" w:cs="Times New Roman"/>
                <w:color w:val="000000"/>
                <w:sz w:val="22"/>
              </w:rPr>
              <w:t>三链融合</w:t>
            </w:r>
            <w:r w:rsidRPr="006F085F">
              <w:rPr>
                <w:rFonts w:ascii="Times New Roman" w:hAnsi="Times New Roman" w:cs="Times New Roman"/>
                <w:color w:val="000000"/>
                <w:sz w:val="22"/>
              </w:rPr>
              <w:t>”</w:t>
            </w:r>
            <w:r w:rsidRPr="006F085F">
              <w:rPr>
                <w:rFonts w:ascii="Times New Roman" w:hAnsi="Times New Roman" w:cs="Times New Roman"/>
                <w:color w:val="000000"/>
                <w:sz w:val="22"/>
              </w:rPr>
              <w:t>背景下江苏急需紧缺高层次创新人才培养路径研究与政策建议</w:t>
            </w:r>
            <w:r w:rsidRPr="006F085F">
              <w:rPr>
                <w:rFonts w:ascii="Times New Roman" w:hAnsi="Times New Roman" w:cs="Times New Roman"/>
                <w:color w:val="000000"/>
                <w:sz w:val="22"/>
              </w:rPr>
              <w:t>——</w:t>
            </w:r>
            <w:r w:rsidRPr="006F085F">
              <w:rPr>
                <w:rFonts w:ascii="Times New Roman" w:hAnsi="Times New Roman" w:cs="Times New Roman"/>
                <w:color w:val="000000"/>
                <w:sz w:val="22"/>
              </w:rPr>
              <w:t>以江苏科技大学为例</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江苏科技大学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周南平</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嵇春艳</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重点</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35</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JGKT22_C001</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新时代生命科学学科研究生综合素养的培育研究与实践</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纪</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勇</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戈惠明</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36</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JGKT22_C002</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w:t>
            </w:r>
            <w:r w:rsidRPr="006F085F">
              <w:rPr>
                <w:rFonts w:ascii="Times New Roman" w:hAnsi="Times New Roman" w:cs="Times New Roman"/>
                <w:color w:val="000000"/>
                <w:sz w:val="22"/>
              </w:rPr>
              <w:t>后疫情时代</w:t>
            </w:r>
            <w:r w:rsidRPr="006F085F">
              <w:rPr>
                <w:rFonts w:ascii="Times New Roman" w:hAnsi="Times New Roman" w:cs="Times New Roman"/>
                <w:color w:val="000000"/>
                <w:sz w:val="22"/>
              </w:rPr>
              <w:t>”</w:t>
            </w:r>
            <w:r w:rsidRPr="006F085F">
              <w:rPr>
                <w:rFonts w:ascii="Times New Roman" w:hAnsi="Times New Roman" w:cs="Times New Roman"/>
                <w:color w:val="000000"/>
                <w:sz w:val="22"/>
              </w:rPr>
              <w:t>面向国际组织全球治理交叉学科的研究生课程与实践体系改革研究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孙</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雯</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郭安康</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37</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JGKT22_C003</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面向产教融合的土木工程材料专业研究生优质教学资源建设</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东南大学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蒋金洋</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周</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扬</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38</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JGKT22_C004</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w:t>
            </w:r>
            <w:r w:rsidRPr="006F085F">
              <w:rPr>
                <w:rFonts w:ascii="Times New Roman" w:hAnsi="Times New Roman" w:cs="Times New Roman"/>
                <w:color w:val="000000"/>
                <w:sz w:val="22"/>
              </w:rPr>
              <w:t>碳中和</w:t>
            </w:r>
            <w:r w:rsidRPr="006F085F">
              <w:rPr>
                <w:rFonts w:ascii="Times New Roman" w:hAnsi="Times New Roman" w:cs="Times New Roman"/>
                <w:color w:val="000000"/>
                <w:sz w:val="22"/>
              </w:rPr>
              <w:t>”</w:t>
            </w:r>
            <w:r w:rsidRPr="006F085F">
              <w:rPr>
                <w:rFonts w:ascii="Times New Roman" w:hAnsi="Times New Roman" w:cs="Times New Roman"/>
                <w:color w:val="000000"/>
                <w:sz w:val="22"/>
              </w:rPr>
              <w:t>背景下能动专业研究生课程思政实施路径与保障体系研究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东南大学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吴</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啸</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39</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JGKT22_C006</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新工科背景下工程博士培养模式研究与实践</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南京航空航天大学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佘</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明</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王立峰</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40</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JGKT22_C007</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面向国际化战略的研究生学术英语素养提升策略研究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南京航空航天大学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梁砾文</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范祥涛</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41</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JGKT22_C009</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基于新时代研究生创新能力提升的研究生公共数学课混合式教学改革探索</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南京理工大学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范金华</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42</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JGKT22_C010</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面向国家发展需求的设计学研究生新工程教育教学改革研究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南京理工大学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曹</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莹</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张</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轶</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43</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JGKT22_C011</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黄大年精神在土木类研究生培养中的传承与实践研究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河海大学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张</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宁</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高玉峰</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44</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JGKT22_C012</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新文科建设背景下环境社会学创新型人才培养模式研究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河海大学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陈</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涛</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45</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JGKT22_C013</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基于跨组织协同的</w:t>
            </w:r>
            <w:r w:rsidRPr="006F085F">
              <w:rPr>
                <w:rFonts w:ascii="Times New Roman" w:hAnsi="Times New Roman" w:cs="Times New Roman"/>
                <w:color w:val="000000"/>
                <w:sz w:val="22"/>
              </w:rPr>
              <w:t>MBA/MEM</w:t>
            </w:r>
            <w:r w:rsidRPr="006F085F">
              <w:rPr>
                <w:rFonts w:ascii="Times New Roman" w:hAnsi="Times New Roman" w:cs="Times New Roman"/>
                <w:color w:val="000000"/>
                <w:sz w:val="22"/>
              </w:rPr>
              <w:t>研究生教育产教融合创新模式与实践路径研究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河海大学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张长征</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李松柏</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46</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JGKT22_C014</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长三角区域研究生教育交流与合作研究</w:t>
            </w:r>
            <w:r w:rsidRPr="006F085F">
              <w:rPr>
                <w:rFonts w:ascii="Times New Roman" w:hAnsi="Times New Roman" w:cs="Times New Roman"/>
                <w:color w:val="000000"/>
                <w:sz w:val="22"/>
              </w:rPr>
              <w:t>——</w:t>
            </w:r>
            <w:r w:rsidRPr="006F085F">
              <w:rPr>
                <w:rFonts w:ascii="Times New Roman" w:hAnsi="Times New Roman" w:cs="Times New Roman"/>
                <w:color w:val="000000"/>
                <w:sz w:val="22"/>
              </w:rPr>
              <w:t>以</w:t>
            </w:r>
            <w:r w:rsidRPr="006F085F">
              <w:rPr>
                <w:rFonts w:ascii="Times New Roman" w:hAnsi="Times New Roman" w:cs="Times New Roman"/>
                <w:color w:val="000000"/>
                <w:sz w:val="22"/>
              </w:rPr>
              <w:t>“</w:t>
            </w:r>
            <w:r w:rsidRPr="006F085F">
              <w:rPr>
                <w:rFonts w:ascii="Times New Roman" w:hAnsi="Times New Roman" w:cs="Times New Roman"/>
                <w:color w:val="000000"/>
                <w:sz w:val="22"/>
              </w:rPr>
              <w:t>三角四方</w:t>
            </w:r>
            <w:r w:rsidRPr="006F085F">
              <w:rPr>
                <w:rFonts w:ascii="Times New Roman" w:hAnsi="Times New Roman" w:cs="Times New Roman"/>
                <w:color w:val="000000"/>
                <w:sz w:val="22"/>
              </w:rPr>
              <w:t>”</w:t>
            </w:r>
            <w:r w:rsidRPr="006F085F">
              <w:rPr>
                <w:rFonts w:ascii="Times New Roman" w:hAnsi="Times New Roman" w:cs="Times New Roman"/>
                <w:color w:val="000000"/>
                <w:sz w:val="22"/>
              </w:rPr>
              <w:t>为例</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南京农业大学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王</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敏</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林江辉</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47</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JGKT22_C015</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基于创新型人才培养的公共管理研究生案例教学研究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南京农业大学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杨建国</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48</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JGKT22_C016</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w:t>
            </w:r>
            <w:r w:rsidRPr="006F085F">
              <w:rPr>
                <w:rFonts w:ascii="Times New Roman" w:hAnsi="Times New Roman" w:cs="Times New Roman"/>
                <w:color w:val="000000"/>
                <w:sz w:val="22"/>
              </w:rPr>
              <w:t>新文科</w:t>
            </w:r>
            <w:r w:rsidRPr="006F085F">
              <w:rPr>
                <w:rFonts w:ascii="Times New Roman" w:hAnsi="Times New Roman" w:cs="Times New Roman"/>
                <w:color w:val="000000"/>
                <w:sz w:val="22"/>
              </w:rPr>
              <w:t>”</w:t>
            </w:r>
            <w:r w:rsidRPr="006F085F">
              <w:rPr>
                <w:rFonts w:ascii="Times New Roman" w:hAnsi="Times New Roman" w:cs="Times New Roman"/>
                <w:color w:val="000000"/>
                <w:sz w:val="22"/>
              </w:rPr>
              <w:t>背景下构建</w:t>
            </w:r>
            <w:r w:rsidRPr="006F085F">
              <w:rPr>
                <w:rFonts w:ascii="Times New Roman" w:hAnsi="Times New Roman" w:cs="Times New Roman"/>
                <w:color w:val="000000"/>
                <w:sz w:val="22"/>
              </w:rPr>
              <w:t>“</w:t>
            </w:r>
            <w:r w:rsidRPr="006F085F">
              <w:rPr>
                <w:rFonts w:ascii="Times New Roman" w:hAnsi="Times New Roman" w:cs="Times New Roman"/>
                <w:color w:val="000000"/>
                <w:sz w:val="22"/>
              </w:rPr>
              <w:t>药文融通</w:t>
            </w:r>
            <w:r w:rsidRPr="006F085F">
              <w:rPr>
                <w:rFonts w:ascii="Times New Roman" w:hAnsi="Times New Roman" w:cs="Times New Roman"/>
                <w:color w:val="000000"/>
                <w:sz w:val="22"/>
              </w:rPr>
              <w:t>”</w:t>
            </w:r>
            <w:r w:rsidRPr="006F085F">
              <w:rPr>
                <w:rFonts w:ascii="Times New Roman" w:hAnsi="Times New Roman" w:cs="Times New Roman"/>
                <w:color w:val="000000"/>
                <w:sz w:val="22"/>
              </w:rPr>
              <w:t>的药学研究生思想政治理论课教学改革研究</w:t>
            </w:r>
            <w:r w:rsidRPr="006F085F">
              <w:rPr>
                <w:rFonts w:ascii="Times New Roman" w:hAnsi="Times New Roman" w:cs="Times New Roman"/>
                <w:color w:val="000000"/>
                <w:sz w:val="22"/>
              </w:rPr>
              <w:t>——</w:t>
            </w:r>
            <w:r w:rsidRPr="006F085F">
              <w:rPr>
                <w:rFonts w:ascii="Times New Roman" w:hAnsi="Times New Roman" w:cs="Times New Roman"/>
                <w:color w:val="000000"/>
                <w:sz w:val="22"/>
              </w:rPr>
              <w:t>以《中国马克思主义与当代》课程建设为例</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中国药科大学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董高伟</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49</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JGKT22_C018</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服务国家战略、匹配产业需求引领下的药学领域交叉学科设置路径研究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中国药科大学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许风国</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苌雅娴</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50</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JGKT22_C019</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数字经济背景下研究生创客教育和专业教育深度融合研究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南京邮电大学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王</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娟</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51</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JGKT22_C020</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产教融合联合培养高质量专业学位研究生的方法与路径研究</w:t>
            </w:r>
            <w:r w:rsidRPr="006F085F">
              <w:rPr>
                <w:rFonts w:ascii="Times New Roman" w:hAnsi="Times New Roman" w:cs="Times New Roman"/>
                <w:color w:val="000000"/>
                <w:sz w:val="22"/>
              </w:rPr>
              <w:t xml:space="preserve">  </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南京邮电大学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张登银</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52</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JGKT22_C021</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高校研究生课程思政有效教学的实证研究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南京邮电大学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单美贤</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53</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JGKT22_C023</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林科类研究生培养的产教融合协同育人实践路径研究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南京林业大学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朱福远</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韩建刚</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54</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JGKT22_C024</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w:t>
            </w:r>
            <w:r w:rsidRPr="006F085F">
              <w:rPr>
                <w:rFonts w:ascii="Times New Roman" w:hAnsi="Times New Roman" w:cs="Times New Roman"/>
                <w:color w:val="000000"/>
                <w:sz w:val="22"/>
              </w:rPr>
              <w:t>一带一路</w:t>
            </w:r>
            <w:r w:rsidRPr="006F085F">
              <w:rPr>
                <w:rFonts w:ascii="Times New Roman" w:hAnsi="Times New Roman" w:cs="Times New Roman"/>
                <w:color w:val="000000"/>
                <w:sz w:val="22"/>
              </w:rPr>
              <w:t>”</w:t>
            </w:r>
            <w:r w:rsidRPr="006F085F">
              <w:rPr>
                <w:rFonts w:ascii="Times New Roman" w:hAnsi="Times New Roman" w:cs="Times New Roman"/>
                <w:color w:val="000000"/>
                <w:sz w:val="22"/>
              </w:rPr>
              <w:t>来华留学研究生教育质量保障体系持续改进机制研究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南京林业大学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朱剑刚</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55</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JGKT22_C025</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校企协同开展专业学位硕士研究生联合培养的机制研究与实践</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南京信息工程大学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王保卫</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刘青山</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56</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JGKT22_C028</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人的全面发展理论视域下研究生工程伦理教育模式研究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南京工业大学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张</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健</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吴</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頔</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57</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JGKT22_C029</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基于数字孪生技术的研究生优质教学资源建设</w:t>
            </w:r>
            <w:r w:rsidRPr="006F085F">
              <w:rPr>
                <w:rFonts w:ascii="Times New Roman" w:hAnsi="Times New Roman" w:cs="Times New Roman"/>
                <w:color w:val="000000"/>
                <w:sz w:val="22"/>
              </w:rPr>
              <w:t>-</w:t>
            </w:r>
            <w:r w:rsidRPr="006F085F">
              <w:rPr>
                <w:rFonts w:ascii="Times New Roman" w:hAnsi="Times New Roman" w:cs="Times New Roman"/>
                <w:color w:val="000000"/>
                <w:sz w:val="22"/>
              </w:rPr>
              <w:t>以地铁车站深基坑工程为例</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南京工业大学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周</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峰</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刘</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恒</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58</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JGKT22_C030</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高校学前教育专业和托育机构协同培养研究生的机制研究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南京师范大学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王玲艳</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59</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JGKT22_C031</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新工科背景下融入思政建设的</w:t>
            </w:r>
            <w:r w:rsidRPr="006F085F">
              <w:rPr>
                <w:rFonts w:ascii="Times New Roman" w:hAnsi="Times New Roman" w:cs="Times New Roman"/>
                <w:color w:val="000000"/>
                <w:sz w:val="22"/>
              </w:rPr>
              <w:t>“</w:t>
            </w:r>
            <w:r w:rsidRPr="006F085F">
              <w:rPr>
                <w:rFonts w:ascii="Times New Roman" w:hAnsi="Times New Roman" w:cs="Times New Roman"/>
                <w:color w:val="000000"/>
                <w:sz w:val="22"/>
              </w:rPr>
              <w:t>电气学科研究与写作方法</w:t>
            </w:r>
            <w:r w:rsidRPr="006F085F">
              <w:rPr>
                <w:rFonts w:ascii="Times New Roman" w:hAnsi="Times New Roman" w:cs="Times New Roman"/>
                <w:color w:val="000000"/>
                <w:sz w:val="22"/>
              </w:rPr>
              <w:t>”</w:t>
            </w:r>
            <w:r w:rsidRPr="006F085F">
              <w:rPr>
                <w:rFonts w:ascii="Times New Roman" w:hAnsi="Times New Roman" w:cs="Times New Roman"/>
                <w:color w:val="000000"/>
                <w:sz w:val="22"/>
              </w:rPr>
              <w:t>教学体系改革与实践</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南京师范大学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闵富红</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60</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JGKT22_C033</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w:t>
            </w:r>
            <w:r w:rsidRPr="006F085F">
              <w:rPr>
                <w:rFonts w:ascii="Times New Roman" w:hAnsi="Times New Roman" w:cs="Times New Roman"/>
                <w:color w:val="000000"/>
                <w:sz w:val="22"/>
              </w:rPr>
              <w:t>四为</w:t>
            </w:r>
            <w:r w:rsidRPr="006F085F">
              <w:rPr>
                <w:rFonts w:ascii="Times New Roman" w:hAnsi="Times New Roman" w:cs="Times New Roman"/>
                <w:color w:val="000000"/>
                <w:sz w:val="22"/>
              </w:rPr>
              <w:t>”</w:t>
            </w:r>
            <w:r w:rsidRPr="006F085F">
              <w:rPr>
                <w:rFonts w:ascii="Times New Roman" w:hAnsi="Times New Roman" w:cs="Times New Roman"/>
                <w:color w:val="000000"/>
                <w:sz w:val="22"/>
              </w:rPr>
              <w:t>方针下研究生</w:t>
            </w:r>
            <w:r w:rsidRPr="006F085F">
              <w:rPr>
                <w:rFonts w:ascii="Times New Roman" w:hAnsi="Times New Roman" w:cs="Times New Roman"/>
                <w:color w:val="000000"/>
                <w:sz w:val="22"/>
              </w:rPr>
              <w:t>“</w:t>
            </w:r>
            <w:r w:rsidRPr="006F085F">
              <w:rPr>
                <w:rFonts w:ascii="Times New Roman" w:hAnsi="Times New Roman" w:cs="Times New Roman"/>
                <w:color w:val="000000"/>
                <w:sz w:val="22"/>
              </w:rPr>
              <w:t>三全育人</w:t>
            </w:r>
            <w:r w:rsidRPr="006F085F">
              <w:rPr>
                <w:rFonts w:ascii="Times New Roman" w:hAnsi="Times New Roman" w:cs="Times New Roman"/>
                <w:color w:val="000000"/>
                <w:sz w:val="22"/>
              </w:rPr>
              <w:t>”</w:t>
            </w:r>
            <w:r w:rsidRPr="006F085F">
              <w:rPr>
                <w:rFonts w:ascii="Times New Roman" w:hAnsi="Times New Roman" w:cs="Times New Roman"/>
                <w:color w:val="000000"/>
                <w:sz w:val="22"/>
              </w:rPr>
              <w:t>实践机制研究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南京财经大学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华凌志</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徐</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璐</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61</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JGKT22_C035</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OBE</w:t>
            </w:r>
            <w:r w:rsidRPr="006F085F">
              <w:rPr>
                <w:rFonts w:ascii="Times New Roman" w:hAnsi="Times New Roman" w:cs="Times New Roman"/>
                <w:color w:val="000000"/>
                <w:sz w:val="22"/>
              </w:rPr>
              <w:t>理念在研究生《临床药理学》课程中的研究与实践</w:t>
            </w:r>
            <w:r w:rsidRPr="006F085F">
              <w:rPr>
                <w:rFonts w:ascii="Times New Roman" w:hAnsi="Times New Roman" w:cs="Times New Roman"/>
                <w:color w:val="000000"/>
                <w:sz w:val="22"/>
              </w:rPr>
              <w:t>-</w:t>
            </w:r>
            <w:r w:rsidRPr="006F085F">
              <w:rPr>
                <w:rFonts w:ascii="Times New Roman" w:hAnsi="Times New Roman" w:cs="Times New Roman"/>
                <w:color w:val="000000"/>
                <w:sz w:val="22"/>
              </w:rPr>
              <w:t>药理学系</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南京医科大学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范</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益</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刘</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娓</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62</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JGKT22_C036</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立德树人背景下基于</w:t>
            </w:r>
            <w:r w:rsidRPr="006F085F">
              <w:rPr>
                <w:rFonts w:ascii="Times New Roman" w:hAnsi="Times New Roman" w:cs="Times New Roman"/>
                <w:color w:val="000000"/>
                <w:sz w:val="22"/>
              </w:rPr>
              <w:t>“PDCA”</w:t>
            </w:r>
            <w:r w:rsidRPr="006F085F">
              <w:rPr>
                <w:rFonts w:ascii="Times New Roman" w:hAnsi="Times New Roman" w:cs="Times New Roman"/>
                <w:color w:val="000000"/>
                <w:sz w:val="22"/>
              </w:rPr>
              <w:t>循环构建医科院校导师培训体系的研究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南京医科大学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周倩慧</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63</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JGKT22_C037</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科教融合、本研贯通，中药学拔尖创新型人才培养模式研究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南京中医药大学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吴啟南</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胡立宏</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64</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JGKT22_C038</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新医科背景下基于医教研融合的高等病理学金课建设与探索</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南京中医药大学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顾春艳</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麻彤辉</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65</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JGKT22_C039</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w:t>
            </w:r>
            <w:r w:rsidRPr="006F085F">
              <w:rPr>
                <w:rFonts w:ascii="Times New Roman" w:hAnsi="Times New Roman" w:cs="Times New Roman"/>
                <w:color w:val="000000"/>
                <w:sz w:val="22"/>
              </w:rPr>
              <w:t>精诚合一</w:t>
            </w:r>
            <w:r w:rsidRPr="006F085F">
              <w:rPr>
                <w:rFonts w:ascii="Times New Roman" w:hAnsi="Times New Roman" w:cs="Times New Roman"/>
                <w:color w:val="000000"/>
                <w:sz w:val="22"/>
              </w:rPr>
              <w:t>”</w:t>
            </w:r>
            <w:r w:rsidRPr="006F085F">
              <w:rPr>
                <w:rFonts w:ascii="Times New Roman" w:hAnsi="Times New Roman" w:cs="Times New Roman"/>
                <w:color w:val="000000"/>
                <w:sz w:val="22"/>
              </w:rPr>
              <w:t>思想指导下《伤寒琢》教学及评价体系研究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南京中医药大学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马俊杰</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66</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JGKT22_C040</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基于</w:t>
            </w:r>
            <w:r w:rsidRPr="006F085F">
              <w:rPr>
                <w:rFonts w:ascii="Times New Roman" w:hAnsi="Times New Roman" w:cs="Times New Roman"/>
                <w:color w:val="000000"/>
                <w:sz w:val="22"/>
              </w:rPr>
              <w:t>OBE</w:t>
            </w:r>
            <w:r w:rsidRPr="006F085F">
              <w:rPr>
                <w:rFonts w:ascii="Times New Roman" w:hAnsi="Times New Roman" w:cs="Times New Roman"/>
                <w:color w:val="000000"/>
                <w:sz w:val="22"/>
              </w:rPr>
              <w:t>理念的高水平金融硕士培养模式及运行机制研究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南京审计大学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曹源芳</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张</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杰</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67</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JGKT22_C041</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审计专业学位研究生职业能力评价与提升路径研究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南京审计大学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剧</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杰</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王士红</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68</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JGKT22_C043</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探究式教学模式下全日制教育硕士（学科教学</w:t>
            </w:r>
            <w:r w:rsidRPr="006F085F">
              <w:rPr>
                <w:rFonts w:ascii="Times New Roman" w:hAnsi="Times New Roman" w:cs="Times New Roman"/>
                <w:color w:val="000000"/>
                <w:sz w:val="22"/>
              </w:rPr>
              <w:t>.</w:t>
            </w:r>
            <w:r w:rsidRPr="006F085F">
              <w:rPr>
                <w:rFonts w:ascii="Times New Roman" w:hAnsi="Times New Roman" w:cs="Times New Roman"/>
                <w:color w:val="000000"/>
                <w:sz w:val="22"/>
              </w:rPr>
              <w:t>体育）研究生</w:t>
            </w:r>
            <w:r w:rsidRPr="006F085F">
              <w:rPr>
                <w:rFonts w:ascii="Times New Roman" w:hAnsi="Times New Roman" w:cs="Times New Roman"/>
                <w:color w:val="000000"/>
                <w:sz w:val="22"/>
              </w:rPr>
              <w:t>PCK</w:t>
            </w:r>
            <w:r w:rsidRPr="006F085F">
              <w:rPr>
                <w:rFonts w:ascii="Times New Roman" w:hAnsi="Times New Roman" w:cs="Times New Roman"/>
                <w:color w:val="000000"/>
                <w:sz w:val="22"/>
              </w:rPr>
              <w:t>发展研究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南京体育学院</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杨翠美</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69</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JGKT22_C044</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民国时期学校武术课程设置述考及对民族传统体育专业研究生课程设置的启示</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南京体育学院</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刘帅兵</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70</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JGKT22_C045</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新时期江苏交叉学科建设路径研究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南京艺术学院</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马晓翔</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71</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JGKT22_C048</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情境</w:t>
            </w:r>
            <w:r w:rsidRPr="006F085F">
              <w:rPr>
                <w:rFonts w:ascii="Times New Roman" w:hAnsi="Times New Roman" w:cs="Times New Roman"/>
                <w:color w:val="000000"/>
                <w:sz w:val="22"/>
              </w:rPr>
              <w:t>-</w:t>
            </w:r>
            <w:r w:rsidRPr="006F085F">
              <w:rPr>
                <w:rFonts w:ascii="Times New Roman" w:hAnsi="Times New Roman" w:cs="Times New Roman"/>
                <w:color w:val="000000"/>
                <w:sz w:val="22"/>
              </w:rPr>
              <w:t>探索</w:t>
            </w:r>
            <w:r w:rsidRPr="006F085F">
              <w:rPr>
                <w:rFonts w:ascii="Times New Roman" w:hAnsi="Times New Roman" w:cs="Times New Roman"/>
                <w:color w:val="000000"/>
                <w:sz w:val="22"/>
              </w:rPr>
              <w:t>-</w:t>
            </w:r>
            <w:r w:rsidRPr="006F085F">
              <w:rPr>
                <w:rFonts w:ascii="Times New Roman" w:hAnsi="Times New Roman" w:cs="Times New Roman"/>
                <w:color w:val="000000"/>
                <w:sz w:val="22"/>
              </w:rPr>
              <w:t>认知：展览策划专业硕士人才培养模式研究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南京艺术学院</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陆霄虹</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72</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JGKT22_C050</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工程硕士课程思政评价指标及质量保障体系的构建</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南京工程学院</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花喆斌</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桂淑华</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73</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JGKT22_C051</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警务硕士交叉学科培养模式的多重逻辑与实践路径研究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江苏警官学院</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缪文升</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74</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JGKT22_C052</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国家安全战略视域下警务硕士人才培养模式研究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江苏警官学院</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鄢定友</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蒋荣丰</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75</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JGKT22_C053</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智慧教育下警务硕士课程犯罪与警务理论金课教学改革研究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江苏警官学院</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蔡萌生</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76</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JGKT22_C054</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基于</w:t>
            </w:r>
            <w:r w:rsidRPr="006F085F">
              <w:rPr>
                <w:rFonts w:ascii="Times New Roman" w:hAnsi="Times New Roman" w:cs="Times New Roman"/>
                <w:color w:val="000000"/>
                <w:sz w:val="22"/>
              </w:rPr>
              <w:t>“</w:t>
            </w:r>
            <w:r w:rsidRPr="006F085F">
              <w:rPr>
                <w:rFonts w:ascii="Times New Roman" w:hAnsi="Times New Roman" w:cs="Times New Roman"/>
                <w:color w:val="000000"/>
                <w:sz w:val="22"/>
              </w:rPr>
              <w:t>双一流</w:t>
            </w:r>
            <w:r w:rsidRPr="006F085F">
              <w:rPr>
                <w:rFonts w:ascii="Times New Roman" w:hAnsi="Times New Roman" w:cs="Times New Roman"/>
                <w:color w:val="000000"/>
                <w:sz w:val="22"/>
              </w:rPr>
              <w:t>”</w:t>
            </w:r>
            <w:r w:rsidRPr="006F085F">
              <w:rPr>
                <w:rFonts w:ascii="Times New Roman" w:hAnsi="Times New Roman" w:cs="Times New Roman"/>
                <w:color w:val="000000"/>
                <w:sz w:val="22"/>
              </w:rPr>
              <w:t>建设背景下高质量人才培养的研究生导师评价体系的设计与构建</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江南大学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聂</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尧</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吴</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溁</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77</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JGKT22_C055</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基于</w:t>
            </w:r>
            <w:r w:rsidRPr="006F085F">
              <w:rPr>
                <w:rFonts w:ascii="Times New Roman" w:hAnsi="Times New Roman" w:cs="Times New Roman"/>
                <w:color w:val="000000"/>
                <w:sz w:val="22"/>
              </w:rPr>
              <w:t>OBE</w:t>
            </w:r>
            <w:r w:rsidRPr="006F085F">
              <w:rPr>
                <w:rFonts w:ascii="Times New Roman" w:hAnsi="Times New Roman" w:cs="Times New Roman"/>
                <w:color w:val="000000"/>
                <w:sz w:val="22"/>
              </w:rPr>
              <w:t>理念的艺术硕士研究生培养模式研究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江南大学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魏</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洁</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78</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JGKT22_C056</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w:t>
            </w:r>
            <w:r w:rsidRPr="006F085F">
              <w:rPr>
                <w:rFonts w:ascii="Times New Roman" w:hAnsi="Times New Roman" w:cs="Times New Roman"/>
                <w:color w:val="000000"/>
                <w:sz w:val="22"/>
              </w:rPr>
              <w:t>政校企</w:t>
            </w:r>
            <w:r w:rsidRPr="006F085F">
              <w:rPr>
                <w:rFonts w:ascii="Times New Roman" w:hAnsi="Times New Roman" w:cs="Times New Roman"/>
                <w:color w:val="000000"/>
                <w:sz w:val="22"/>
              </w:rPr>
              <w:t>”</w:t>
            </w:r>
            <w:r w:rsidRPr="006F085F">
              <w:rPr>
                <w:rFonts w:ascii="Times New Roman" w:hAnsi="Times New Roman" w:cs="Times New Roman"/>
                <w:color w:val="000000"/>
                <w:sz w:val="22"/>
              </w:rPr>
              <w:t>三位一体视角下的经管类研究生培养模式创新研究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江南大学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浦徐进</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79</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JGKT22_C058</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以</w:t>
            </w:r>
            <w:r w:rsidRPr="006F085F">
              <w:rPr>
                <w:rFonts w:ascii="Times New Roman" w:hAnsi="Times New Roman" w:cs="Times New Roman"/>
                <w:color w:val="000000"/>
                <w:sz w:val="22"/>
              </w:rPr>
              <w:t>“</w:t>
            </w:r>
            <w:r w:rsidRPr="006F085F">
              <w:rPr>
                <w:rFonts w:ascii="Times New Roman" w:hAnsi="Times New Roman" w:cs="Times New Roman"/>
                <w:color w:val="000000"/>
                <w:sz w:val="22"/>
              </w:rPr>
              <w:t>引领性、学术性、应用性</w:t>
            </w:r>
            <w:r w:rsidRPr="006F085F">
              <w:rPr>
                <w:rFonts w:ascii="Times New Roman" w:hAnsi="Times New Roman" w:cs="Times New Roman"/>
                <w:color w:val="000000"/>
                <w:sz w:val="22"/>
              </w:rPr>
              <w:t>”</w:t>
            </w:r>
            <w:r w:rsidRPr="006F085F">
              <w:rPr>
                <w:rFonts w:ascii="Times New Roman" w:hAnsi="Times New Roman" w:cs="Times New Roman"/>
                <w:color w:val="000000"/>
                <w:sz w:val="22"/>
              </w:rPr>
              <w:t>为目标的理工科研究生公共数学课程教学改革与实践</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中国矿业大学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孙永征</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吕婷婷</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80</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JGKT22_C059</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w:t>
            </w:r>
            <w:r w:rsidRPr="006F085F">
              <w:rPr>
                <w:rFonts w:ascii="Times New Roman" w:hAnsi="Times New Roman" w:cs="Times New Roman"/>
                <w:color w:val="000000"/>
                <w:sz w:val="22"/>
              </w:rPr>
              <w:t>一带一路</w:t>
            </w:r>
            <w:r w:rsidRPr="006F085F">
              <w:rPr>
                <w:rFonts w:ascii="Times New Roman" w:hAnsi="Times New Roman" w:cs="Times New Roman"/>
                <w:color w:val="000000"/>
                <w:sz w:val="22"/>
              </w:rPr>
              <w:t>”</w:t>
            </w:r>
            <w:r w:rsidRPr="006F085F">
              <w:rPr>
                <w:rFonts w:ascii="Times New Roman" w:hAnsi="Times New Roman" w:cs="Times New Roman"/>
                <w:color w:val="000000"/>
                <w:sz w:val="22"/>
              </w:rPr>
              <w:t>倡议下中俄融通培养工科研究生举措与实践</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江苏师范大学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李延龄</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张</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农</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81</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JGKT22_C060</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基于案例教学法的教育硕士实践性知识提升路径研究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江苏师范大学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刘</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翠</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82</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JGKT22_C062</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7E+ME</w:t>
            </w:r>
            <w:r w:rsidRPr="006F085F">
              <w:rPr>
                <w:rFonts w:ascii="Times New Roman" w:hAnsi="Times New Roman" w:cs="Times New Roman"/>
                <w:color w:val="000000"/>
                <w:sz w:val="22"/>
              </w:rPr>
              <w:t>教学法嵌合</w:t>
            </w:r>
            <w:r w:rsidRPr="006F085F">
              <w:rPr>
                <w:rFonts w:ascii="Times New Roman" w:hAnsi="Times New Roman" w:cs="Times New Roman"/>
                <w:color w:val="000000"/>
                <w:sz w:val="22"/>
              </w:rPr>
              <w:t>O2O</w:t>
            </w:r>
            <w:r w:rsidRPr="006F085F">
              <w:rPr>
                <w:rFonts w:ascii="Times New Roman" w:hAnsi="Times New Roman" w:cs="Times New Roman"/>
                <w:color w:val="000000"/>
                <w:sz w:val="22"/>
              </w:rPr>
              <w:t>教学模式在研究生细胞生物学课程中的研究和探索</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徐州医科大学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曲学彬</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83</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JGKT22_C063</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基于核心能力的麻醉护理硕士专业学位研究生临床实践培养模式的构建</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徐州医科大学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胡惠惠</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张</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玲</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84</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JGKT22_C064</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非全日制研究生教育的本土实践困境与突破研究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常州大学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李克林</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李安萍</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85</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JGKT22_C065</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研究生教育教学成果智能分类应用研究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常州大学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王顺先</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陈艳鼎</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86</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JGKT22_C068</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专业学位研究生</w:t>
            </w:r>
            <w:r w:rsidRPr="006F085F">
              <w:rPr>
                <w:rFonts w:ascii="Times New Roman" w:hAnsi="Times New Roman" w:cs="Times New Roman"/>
                <w:color w:val="000000"/>
                <w:sz w:val="22"/>
              </w:rPr>
              <w:t>“</w:t>
            </w:r>
            <w:r w:rsidRPr="006F085F">
              <w:rPr>
                <w:rFonts w:ascii="Times New Roman" w:hAnsi="Times New Roman" w:cs="Times New Roman"/>
                <w:color w:val="000000"/>
                <w:sz w:val="22"/>
              </w:rPr>
              <w:t>政校企</w:t>
            </w:r>
            <w:r w:rsidRPr="006F085F">
              <w:rPr>
                <w:rFonts w:ascii="Times New Roman" w:hAnsi="Times New Roman" w:cs="Times New Roman"/>
                <w:color w:val="000000"/>
                <w:sz w:val="22"/>
              </w:rPr>
              <w:t>”</w:t>
            </w:r>
            <w:r w:rsidRPr="006F085F">
              <w:rPr>
                <w:rFonts w:ascii="Times New Roman" w:hAnsi="Times New Roman" w:cs="Times New Roman"/>
                <w:color w:val="000000"/>
                <w:sz w:val="22"/>
              </w:rPr>
              <w:t>协同育人新型共同体的构建与运行研究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江苏理工学院</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杨廷海</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87</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JGKT22_C071</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基于校企联合创新中心模式的研究生产业实践培养机制研究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苏州大学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陈逸阳</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88</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JGKT22_C073</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扩招背景下提升研究生科研创新能力与水平的体制机制研究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苏州科技大学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刘成宝</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刘</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波</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89</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JGKT22_C074</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新工科背景下信息类研究生</w:t>
            </w:r>
            <w:r w:rsidRPr="006F085F">
              <w:rPr>
                <w:rFonts w:ascii="Times New Roman" w:hAnsi="Times New Roman" w:cs="Times New Roman"/>
                <w:color w:val="000000"/>
                <w:sz w:val="22"/>
              </w:rPr>
              <w:t>“AI+”</w:t>
            </w:r>
            <w:r w:rsidRPr="006F085F">
              <w:rPr>
                <w:rFonts w:ascii="Times New Roman" w:hAnsi="Times New Roman" w:cs="Times New Roman"/>
                <w:color w:val="000000"/>
                <w:sz w:val="22"/>
              </w:rPr>
              <w:t>双创能力培养机制研究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苏州科技大学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傅启明</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吴宏杰</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90</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JGKT22_C075</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教育硕士培养中课程思政育人机制与实践路径研究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南通大学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陆</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平</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91</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JGKT22_C076</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以胜任力为导向的临床医学专业学位硕士研究生规范化培训体系建设与实践</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南通大学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周</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庆</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92</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JGKT22_C078</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基于</w:t>
            </w:r>
            <w:r w:rsidRPr="006F085F">
              <w:rPr>
                <w:rFonts w:ascii="Times New Roman" w:hAnsi="Times New Roman" w:cs="Times New Roman"/>
                <w:color w:val="000000"/>
                <w:sz w:val="22"/>
              </w:rPr>
              <w:t>OBE</w:t>
            </w:r>
            <w:r w:rsidRPr="006F085F">
              <w:rPr>
                <w:rFonts w:ascii="Times New Roman" w:hAnsi="Times New Roman" w:cs="Times New Roman"/>
                <w:color w:val="000000"/>
                <w:sz w:val="22"/>
              </w:rPr>
              <w:t>模式的</w:t>
            </w:r>
            <w:r w:rsidRPr="006F085F">
              <w:rPr>
                <w:rFonts w:ascii="Times New Roman" w:hAnsi="Times New Roman" w:cs="Times New Roman"/>
                <w:color w:val="000000"/>
                <w:sz w:val="22"/>
              </w:rPr>
              <w:t>“</w:t>
            </w:r>
            <w:r w:rsidRPr="006F085F">
              <w:rPr>
                <w:rFonts w:ascii="Times New Roman" w:hAnsi="Times New Roman" w:cs="Times New Roman"/>
                <w:color w:val="000000"/>
                <w:sz w:val="22"/>
              </w:rPr>
              <w:t>智能控制理论及应用</w:t>
            </w:r>
            <w:r w:rsidRPr="006F085F">
              <w:rPr>
                <w:rFonts w:ascii="Times New Roman" w:hAnsi="Times New Roman" w:cs="Times New Roman"/>
                <w:color w:val="000000"/>
                <w:sz w:val="22"/>
              </w:rPr>
              <w:t>”</w:t>
            </w:r>
            <w:r w:rsidRPr="006F085F">
              <w:rPr>
                <w:rFonts w:ascii="Times New Roman" w:hAnsi="Times New Roman" w:cs="Times New Roman"/>
                <w:color w:val="000000"/>
                <w:sz w:val="22"/>
              </w:rPr>
              <w:t>课程建设</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江苏海洋大学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张元良</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93</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JGKT22_C079</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海洋意识融入研究生课程思政建设的方法与实践</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江苏海洋大学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唐</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瑶</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94</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JGKT22_C080</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人工智能背景下教育硕士培养的课程与教学体系创新研究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淮阴师范学院</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曹如军</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95</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JGKT22_C081</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研究生学术情怀的内涵及培养路径研究</w:t>
            </w:r>
            <w:r w:rsidRPr="006F085F">
              <w:rPr>
                <w:rFonts w:ascii="Times New Roman" w:hAnsi="Times New Roman" w:cs="Times New Roman"/>
                <w:color w:val="000000"/>
                <w:sz w:val="22"/>
              </w:rPr>
              <w:t>——</w:t>
            </w:r>
            <w:r w:rsidRPr="006F085F">
              <w:rPr>
                <w:rFonts w:ascii="Times New Roman" w:hAnsi="Times New Roman" w:cs="Times New Roman"/>
                <w:color w:val="000000"/>
                <w:sz w:val="22"/>
              </w:rPr>
              <w:t>以</w:t>
            </w:r>
            <w:r w:rsidRPr="006F085F">
              <w:rPr>
                <w:rFonts w:ascii="Times New Roman" w:hAnsi="Times New Roman" w:cs="Times New Roman"/>
                <w:color w:val="000000"/>
                <w:sz w:val="22"/>
              </w:rPr>
              <w:t>“</w:t>
            </w:r>
            <w:r w:rsidRPr="006F085F">
              <w:rPr>
                <w:rFonts w:ascii="Times New Roman" w:hAnsi="Times New Roman" w:cs="Times New Roman"/>
                <w:color w:val="000000"/>
                <w:sz w:val="22"/>
              </w:rPr>
              <w:t>需要</w:t>
            </w:r>
            <w:r w:rsidRPr="006F085F">
              <w:rPr>
                <w:rFonts w:ascii="Times New Roman" w:hAnsi="Times New Roman" w:cs="Times New Roman"/>
                <w:color w:val="000000"/>
                <w:sz w:val="22"/>
              </w:rPr>
              <w:t>—</w:t>
            </w:r>
            <w:r w:rsidRPr="006F085F">
              <w:rPr>
                <w:rFonts w:ascii="Times New Roman" w:hAnsi="Times New Roman" w:cs="Times New Roman"/>
                <w:color w:val="000000"/>
                <w:sz w:val="22"/>
              </w:rPr>
              <w:t>满足</w:t>
            </w:r>
            <w:r w:rsidRPr="006F085F">
              <w:rPr>
                <w:rFonts w:ascii="Times New Roman" w:hAnsi="Times New Roman" w:cs="Times New Roman"/>
                <w:color w:val="000000"/>
                <w:sz w:val="22"/>
              </w:rPr>
              <w:t>”</w:t>
            </w:r>
            <w:r w:rsidRPr="006F085F">
              <w:rPr>
                <w:rFonts w:ascii="Times New Roman" w:hAnsi="Times New Roman" w:cs="Times New Roman"/>
                <w:color w:val="000000"/>
                <w:sz w:val="22"/>
              </w:rPr>
              <w:t>结构为分析框架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淮阴师范学院</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皮</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武</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96</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JGKT22_C082</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大概念视域下小学教育专业硕士教学想象力生长路径研究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淮阴师范学院</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任建波</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97</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JGKT22_C083</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产教融合模式下研究生创新实践能力培养的路径探究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淮阴工学院</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陈</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中</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98</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JGKT22_C084</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应用型高校研究生专业课程思政建设的对策与实践路径</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淮阴工学院</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何春林</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龚成中</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99</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JGKT22_C085</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w:t>
            </w:r>
            <w:r w:rsidRPr="006F085F">
              <w:rPr>
                <w:rFonts w:ascii="Times New Roman" w:hAnsi="Times New Roman" w:cs="Times New Roman"/>
                <w:color w:val="000000"/>
                <w:sz w:val="22"/>
              </w:rPr>
              <w:t>三全育人</w:t>
            </w:r>
            <w:r w:rsidRPr="006F085F">
              <w:rPr>
                <w:rFonts w:ascii="Times New Roman" w:hAnsi="Times New Roman" w:cs="Times New Roman"/>
                <w:color w:val="000000"/>
                <w:sz w:val="22"/>
              </w:rPr>
              <w:t>”</w:t>
            </w:r>
            <w:r w:rsidRPr="006F085F">
              <w:rPr>
                <w:rFonts w:ascii="Times New Roman" w:hAnsi="Times New Roman" w:cs="Times New Roman"/>
                <w:color w:val="000000"/>
                <w:sz w:val="22"/>
              </w:rPr>
              <w:t>视域下土木类研究生协同培养共同体长效运行机制研究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盐城工学院</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蔡中兵</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吴发红</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100</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JGKT22_C086</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应用型高校学术型硕士研究生培养模式研究</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盐城工学院</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奚新国</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101</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JGKT22_C090</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在无机化学类课程中融入中国科技元素的课程思政案例库的建设与教学实践</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江苏大学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梁</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旭</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朱卫华</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102</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JGKT22_C091</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我国高校留学研究生趋同化培养的障碍与对策研究：基于日韩高校经验借鉴视角</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江苏大学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马志强</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孔兰兰</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103</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JGKT22_C092</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w:t>
            </w:r>
            <w:r w:rsidRPr="006F085F">
              <w:rPr>
                <w:rFonts w:ascii="Times New Roman" w:hAnsi="Times New Roman" w:cs="Times New Roman"/>
                <w:color w:val="000000"/>
                <w:sz w:val="22"/>
              </w:rPr>
              <w:t>引领</w:t>
            </w:r>
            <w:r w:rsidRPr="006F085F">
              <w:rPr>
                <w:rFonts w:ascii="Times New Roman" w:hAnsi="Times New Roman" w:cs="Times New Roman"/>
                <w:color w:val="000000"/>
                <w:sz w:val="22"/>
              </w:rPr>
              <w:t>—</w:t>
            </w:r>
            <w:r w:rsidRPr="006F085F">
              <w:rPr>
                <w:rFonts w:ascii="Times New Roman" w:hAnsi="Times New Roman" w:cs="Times New Roman"/>
                <w:color w:val="000000"/>
                <w:sz w:val="22"/>
              </w:rPr>
              <w:t>融合</w:t>
            </w:r>
            <w:r w:rsidRPr="006F085F">
              <w:rPr>
                <w:rFonts w:ascii="Times New Roman" w:hAnsi="Times New Roman" w:cs="Times New Roman"/>
                <w:color w:val="000000"/>
                <w:sz w:val="22"/>
              </w:rPr>
              <w:t>—</w:t>
            </w:r>
            <w:r w:rsidRPr="006F085F">
              <w:rPr>
                <w:rFonts w:ascii="Times New Roman" w:hAnsi="Times New Roman" w:cs="Times New Roman"/>
                <w:color w:val="000000"/>
                <w:sz w:val="22"/>
              </w:rPr>
              <w:t>导学</w:t>
            </w:r>
            <w:r w:rsidRPr="006F085F">
              <w:rPr>
                <w:rFonts w:ascii="Times New Roman" w:hAnsi="Times New Roman" w:cs="Times New Roman"/>
                <w:color w:val="000000"/>
                <w:sz w:val="22"/>
              </w:rPr>
              <w:t>—</w:t>
            </w:r>
            <w:r w:rsidRPr="006F085F">
              <w:rPr>
                <w:rFonts w:ascii="Times New Roman" w:hAnsi="Times New Roman" w:cs="Times New Roman"/>
                <w:color w:val="000000"/>
                <w:sz w:val="22"/>
              </w:rPr>
              <w:t>评价</w:t>
            </w:r>
            <w:r w:rsidRPr="006F085F">
              <w:rPr>
                <w:rFonts w:ascii="Times New Roman" w:hAnsi="Times New Roman" w:cs="Times New Roman"/>
                <w:color w:val="000000"/>
                <w:sz w:val="22"/>
              </w:rPr>
              <w:t>”</w:t>
            </w:r>
            <w:r w:rsidRPr="006F085F">
              <w:rPr>
                <w:rFonts w:ascii="Times New Roman" w:hAnsi="Times New Roman" w:cs="Times New Roman"/>
                <w:color w:val="000000"/>
                <w:sz w:val="22"/>
              </w:rPr>
              <w:t>模式下研究生课程思政体系的构建与实践</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江苏科技大学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杨习贝</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王平心</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104</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JGKT22_C093</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w:t>
            </w:r>
            <w:r w:rsidRPr="006F085F">
              <w:rPr>
                <w:rFonts w:ascii="Times New Roman" w:hAnsi="Times New Roman" w:cs="Times New Roman"/>
                <w:color w:val="000000"/>
                <w:sz w:val="22"/>
              </w:rPr>
              <w:t>科研项目牵引，多维协同驱动</w:t>
            </w:r>
            <w:r w:rsidRPr="006F085F">
              <w:rPr>
                <w:rFonts w:ascii="Times New Roman" w:hAnsi="Times New Roman" w:cs="Times New Roman"/>
                <w:color w:val="000000"/>
                <w:sz w:val="22"/>
              </w:rPr>
              <w:t>”</w:t>
            </w:r>
            <w:r w:rsidRPr="006F085F">
              <w:rPr>
                <w:rFonts w:ascii="Times New Roman" w:hAnsi="Times New Roman" w:cs="Times New Roman"/>
                <w:color w:val="000000"/>
                <w:sz w:val="22"/>
              </w:rPr>
              <w:t>专业学位研究生培养模式探索与实践</w:t>
            </w:r>
            <w:r w:rsidRPr="006F085F">
              <w:rPr>
                <w:rFonts w:ascii="Times New Roman" w:hAnsi="Times New Roman" w:cs="Times New Roman"/>
                <w:color w:val="000000"/>
                <w:sz w:val="22"/>
              </w:rPr>
              <w:t>——</w:t>
            </w:r>
            <w:r w:rsidRPr="006F085F">
              <w:rPr>
                <w:rFonts w:ascii="Times New Roman" w:hAnsi="Times New Roman" w:cs="Times New Roman"/>
                <w:color w:val="000000"/>
                <w:sz w:val="22"/>
              </w:rPr>
              <w:t>以材料学科为例</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江苏科技大学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李瑞峰</w:t>
            </w:r>
          </w:p>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张</w:t>
            </w:r>
            <w:r w:rsidRPr="006F085F">
              <w:rPr>
                <w:rFonts w:ascii="Times New Roman" w:hAnsi="Times New Roman" w:cs="Times New Roman"/>
                <w:color w:val="000000"/>
                <w:sz w:val="22"/>
              </w:rPr>
              <w:t xml:space="preserve">  </w:t>
            </w:r>
            <w:r w:rsidRPr="006F085F">
              <w:rPr>
                <w:rFonts w:ascii="Times New Roman" w:hAnsi="Times New Roman" w:cs="Times New Roman"/>
                <w:color w:val="000000"/>
                <w:sz w:val="22"/>
              </w:rPr>
              <w:t>晨</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r w:rsidR="00984496" w:rsidRPr="006F085F" w:rsidTr="00057A9E">
        <w:trPr>
          <w:trHeight w:val="539"/>
          <w:jc w:val="center"/>
        </w:trPr>
        <w:tc>
          <w:tcPr>
            <w:tcW w:w="617" w:type="dxa"/>
            <w:tcMar>
              <w:top w:w="15" w:type="dxa"/>
              <w:left w:w="15" w:type="dxa"/>
              <w:bottom w:w="0" w:type="dxa"/>
              <w:right w:w="15" w:type="dxa"/>
            </w:tcMar>
            <w:vAlign w:val="center"/>
          </w:tcPr>
          <w:p w:rsidR="00984496" w:rsidRPr="006F085F" w:rsidRDefault="00984496"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105</w:t>
            </w:r>
          </w:p>
        </w:tc>
        <w:tc>
          <w:tcPr>
            <w:tcW w:w="1458" w:type="dxa"/>
            <w:tcMar>
              <w:top w:w="15" w:type="dxa"/>
              <w:left w:w="15" w:type="dxa"/>
              <w:bottom w:w="0" w:type="dxa"/>
              <w:right w:w="15" w:type="dxa"/>
            </w:tcMar>
            <w:vAlign w:val="center"/>
          </w:tcPr>
          <w:p w:rsidR="00984496" w:rsidRPr="006F085F" w:rsidRDefault="00984496"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JGKT22_C094</w:t>
            </w:r>
          </w:p>
        </w:tc>
        <w:tc>
          <w:tcPr>
            <w:tcW w:w="3430"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行业特色高校研究生数学公共基础课程建设的研究与实践</w:t>
            </w:r>
            <w:r w:rsidRPr="006F085F">
              <w:rPr>
                <w:rFonts w:ascii="Times New Roman" w:hAnsi="Times New Roman" w:cs="Times New Roman"/>
                <w:color w:val="000000"/>
                <w:sz w:val="22"/>
              </w:rPr>
              <w:t>——</w:t>
            </w:r>
            <w:r w:rsidRPr="006F085F">
              <w:rPr>
                <w:rFonts w:ascii="Times New Roman" w:hAnsi="Times New Roman" w:cs="Times New Roman"/>
                <w:color w:val="000000"/>
                <w:sz w:val="22"/>
              </w:rPr>
              <w:t>以数学物理方程为例</w:t>
            </w:r>
          </w:p>
        </w:tc>
        <w:tc>
          <w:tcPr>
            <w:tcW w:w="1964" w:type="dxa"/>
            <w:tcMar>
              <w:top w:w="15" w:type="dxa"/>
              <w:left w:w="15" w:type="dxa"/>
              <w:bottom w:w="0" w:type="dxa"/>
              <w:right w:w="15" w:type="dxa"/>
            </w:tcMar>
            <w:vAlign w:val="center"/>
          </w:tcPr>
          <w:p w:rsidR="00984496" w:rsidRPr="006F085F" w:rsidRDefault="00984496" w:rsidP="00057A9E">
            <w:pPr>
              <w:jc w:val="left"/>
              <w:rPr>
                <w:rFonts w:ascii="Times New Roman" w:hAnsi="Times New Roman" w:cs="Times New Roman"/>
                <w:color w:val="000000"/>
                <w:sz w:val="22"/>
              </w:rPr>
            </w:pPr>
            <w:r w:rsidRPr="006F085F">
              <w:rPr>
                <w:rFonts w:ascii="Times New Roman" w:hAnsi="Times New Roman" w:cs="Times New Roman"/>
                <w:color w:val="000000"/>
                <w:sz w:val="22"/>
              </w:rPr>
              <w:t>江苏科技大学</w:t>
            </w:r>
          </w:p>
        </w:tc>
        <w:tc>
          <w:tcPr>
            <w:tcW w:w="795"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孟义平</w:t>
            </w:r>
          </w:p>
        </w:tc>
        <w:tc>
          <w:tcPr>
            <w:tcW w:w="756" w:type="dxa"/>
            <w:tcMar>
              <w:top w:w="15" w:type="dxa"/>
              <w:left w:w="15" w:type="dxa"/>
              <w:bottom w:w="0" w:type="dxa"/>
              <w:right w:w="15" w:type="dxa"/>
            </w:tcMar>
            <w:vAlign w:val="center"/>
          </w:tcPr>
          <w:p w:rsidR="00984496" w:rsidRPr="006F085F" w:rsidRDefault="00984496" w:rsidP="00057A9E">
            <w:pPr>
              <w:jc w:val="center"/>
              <w:rPr>
                <w:rFonts w:ascii="Times New Roman" w:hAnsi="Times New Roman" w:cs="Times New Roman"/>
                <w:color w:val="000000"/>
                <w:sz w:val="22"/>
              </w:rPr>
            </w:pPr>
            <w:r w:rsidRPr="006F085F">
              <w:rPr>
                <w:rFonts w:ascii="Times New Roman" w:hAnsi="Times New Roman" w:cs="Times New Roman"/>
                <w:color w:val="000000"/>
                <w:sz w:val="22"/>
              </w:rPr>
              <w:t>一般</w:t>
            </w:r>
          </w:p>
        </w:tc>
      </w:tr>
    </w:tbl>
    <w:p w:rsidR="00984496" w:rsidRPr="003357F9" w:rsidRDefault="00984496" w:rsidP="00984496">
      <w:pPr>
        <w:pStyle w:val="a6"/>
        <w:spacing w:before="0" w:beforeAutospacing="0" w:after="0" w:afterAutospacing="0" w:line="560" w:lineRule="exact"/>
        <w:ind w:right="320"/>
        <w:rPr>
          <w:rFonts w:ascii="Times New Roman" w:eastAsia="仿宋_GB2312" w:hAnsi="Times New Roman" w:cs="Times New Roman"/>
          <w:sz w:val="32"/>
          <w:szCs w:val="32"/>
        </w:rPr>
      </w:pPr>
    </w:p>
    <w:p w:rsidR="00FE2311" w:rsidRDefault="00FE2311">
      <w:bookmarkStart w:id="0" w:name="_GoBack"/>
      <w:bookmarkEnd w:id="0"/>
    </w:p>
    <w:sectPr w:rsidR="00FE2311" w:rsidSect="000D6C20">
      <w:pgSz w:w="11906" w:h="16838"/>
      <w:pgMar w:top="1418" w:right="1418" w:bottom="1418" w:left="1418"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4496" w:rsidRDefault="00984496" w:rsidP="00984496">
      <w:r>
        <w:separator/>
      </w:r>
    </w:p>
  </w:endnote>
  <w:endnote w:type="continuationSeparator" w:id="0">
    <w:p w:rsidR="00984496" w:rsidRDefault="00984496" w:rsidP="009844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等线">
    <w:altName w:val="Arial Unicode MS"/>
    <w:charset w:val="86"/>
    <w:family w:val="auto"/>
    <w:pitch w:val="default"/>
    <w:sig w:usb0="00000000" w:usb1="38CF7CFA" w:usb2="00000016" w:usb3="00000000" w:csb0="0004000F" w:csb1="00000000"/>
  </w:font>
  <w:font w:name="仿宋_GB2312">
    <w:altName w:val="仿宋"/>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4496" w:rsidRDefault="00984496" w:rsidP="00984496">
      <w:r>
        <w:separator/>
      </w:r>
    </w:p>
  </w:footnote>
  <w:footnote w:type="continuationSeparator" w:id="0">
    <w:p w:rsidR="00984496" w:rsidRDefault="00984496" w:rsidP="0098449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3B5163"/>
    <w:multiLevelType w:val="hybridMultilevel"/>
    <w:tmpl w:val="E7787F32"/>
    <w:lvl w:ilvl="0" w:tplc="395E1FC4">
      <w:start w:val="1"/>
      <w:numFmt w:val="japaneseCounting"/>
      <w:lvlText w:val="%1、"/>
      <w:lvlJc w:val="left"/>
      <w:pPr>
        <w:ind w:left="1520" w:hanging="720"/>
      </w:pPr>
      <w:rPr>
        <w:rFonts w:hint="default"/>
      </w:rPr>
    </w:lvl>
    <w:lvl w:ilvl="1" w:tplc="04090019" w:tentative="1">
      <w:start w:val="1"/>
      <w:numFmt w:val="lowerLetter"/>
      <w:lvlText w:val="%2)"/>
      <w:lvlJc w:val="left"/>
      <w:pPr>
        <w:ind w:left="1640" w:hanging="420"/>
      </w:pPr>
    </w:lvl>
    <w:lvl w:ilvl="2" w:tplc="0409001B" w:tentative="1">
      <w:start w:val="1"/>
      <w:numFmt w:val="lowerRoman"/>
      <w:lvlText w:val="%3."/>
      <w:lvlJc w:val="right"/>
      <w:pPr>
        <w:ind w:left="2060" w:hanging="420"/>
      </w:pPr>
    </w:lvl>
    <w:lvl w:ilvl="3" w:tplc="0409000F" w:tentative="1">
      <w:start w:val="1"/>
      <w:numFmt w:val="decimal"/>
      <w:lvlText w:val="%4."/>
      <w:lvlJc w:val="left"/>
      <w:pPr>
        <w:ind w:left="2480" w:hanging="420"/>
      </w:pPr>
    </w:lvl>
    <w:lvl w:ilvl="4" w:tplc="04090019" w:tentative="1">
      <w:start w:val="1"/>
      <w:numFmt w:val="lowerLetter"/>
      <w:lvlText w:val="%5)"/>
      <w:lvlJc w:val="left"/>
      <w:pPr>
        <w:ind w:left="2900" w:hanging="420"/>
      </w:pPr>
    </w:lvl>
    <w:lvl w:ilvl="5" w:tplc="0409001B" w:tentative="1">
      <w:start w:val="1"/>
      <w:numFmt w:val="lowerRoman"/>
      <w:lvlText w:val="%6."/>
      <w:lvlJc w:val="right"/>
      <w:pPr>
        <w:ind w:left="3320" w:hanging="420"/>
      </w:pPr>
    </w:lvl>
    <w:lvl w:ilvl="6" w:tplc="0409000F" w:tentative="1">
      <w:start w:val="1"/>
      <w:numFmt w:val="decimal"/>
      <w:lvlText w:val="%7."/>
      <w:lvlJc w:val="left"/>
      <w:pPr>
        <w:ind w:left="3740" w:hanging="420"/>
      </w:pPr>
    </w:lvl>
    <w:lvl w:ilvl="7" w:tplc="04090019" w:tentative="1">
      <w:start w:val="1"/>
      <w:numFmt w:val="lowerLetter"/>
      <w:lvlText w:val="%8)"/>
      <w:lvlJc w:val="left"/>
      <w:pPr>
        <w:ind w:left="4160" w:hanging="420"/>
      </w:pPr>
    </w:lvl>
    <w:lvl w:ilvl="8" w:tplc="0409001B" w:tentative="1">
      <w:start w:val="1"/>
      <w:numFmt w:val="lowerRoman"/>
      <w:lvlText w:val="%9."/>
      <w:lvlJc w:val="right"/>
      <w:pPr>
        <w:ind w:left="4580" w:hanging="420"/>
      </w:pPr>
    </w:lvl>
  </w:abstractNum>
  <w:abstractNum w:abstractNumId="1">
    <w:nsid w:val="262B0035"/>
    <w:multiLevelType w:val="hybridMultilevel"/>
    <w:tmpl w:val="6BCA8990"/>
    <w:lvl w:ilvl="0" w:tplc="2AC644EC">
      <w:start w:val="1"/>
      <w:numFmt w:val="decimal"/>
      <w:lvlText w:val="%1."/>
      <w:lvlJc w:val="left"/>
      <w:pPr>
        <w:ind w:left="1000" w:hanging="36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2">
    <w:nsid w:val="36C85833"/>
    <w:multiLevelType w:val="hybridMultilevel"/>
    <w:tmpl w:val="B426CE88"/>
    <w:lvl w:ilvl="0" w:tplc="92927742">
      <w:start w:val="1"/>
      <w:numFmt w:val="decimal"/>
      <w:lvlText w:val="%1."/>
      <w:lvlJc w:val="left"/>
      <w:pPr>
        <w:ind w:left="1660" w:hanging="10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3">
    <w:nsid w:val="555F704D"/>
    <w:multiLevelType w:val="hybridMultilevel"/>
    <w:tmpl w:val="83D899D0"/>
    <w:lvl w:ilvl="0" w:tplc="15584EE2">
      <w:start w:val="1"/>
      <w:numFmt w:val="japaneseCounting"/>
      <w:lvlText w:val="%1、"/>
      <w:lvlJc w:val="left"/>
      <w:pPr>
        <w:tabs>
          <w:tab w:val="num" w:pos="1350"/>
        </w:tabs>
        <w:ind w:left="1350" w:hanging="720"/>
      </w:pPr>
      <w:rPr>
        <w:rFonts w:hint="default"/>
      </w:rPr>
    </w:lvl>
    <w:lvl w:ilvl="1" w:tplc="04090019" w:tentative="1">
      <w:start w:val="1"/>
      <w:numFmt w:val="lowerLetter"/>
      <w:lvlText w:val="%2)"/>
      <w:lvlJc w:val="left"/>
      <w:pPr>
        <w:tabs>
          <w:tab w:val="num" w:pos="1470"/>
        </w:tabs>
        <w:ind w:left="1470" w:hanging="420"/>
      </w:pPr>
    </w:lvl>
    <w:lvl w:ilvl="2" w:tplc="0409001B" w:tentative="1">
      <w:start w:val="1"/>
      <w:numFmt w:val="lowerRoman"/>
      <w:lvlText w:val="%3."/>
      <w:lvlJc w:val="right"/>
      <w:pPr>
        <w:tabs>
          <w:tab w:val="num" w:pos="1890"/>
        </w:tabs>
        <w:ind w:left="1890" w:hanging="420"/>
      </w:pPr>
    </w:lvl>
    <w:lvl w:ilvl="3" w:tplc="0409000F" w:tentative="1">
      <w:start w:val="1"/>
      <w:numFmt w:val="decimal"/>
      <w:lvlText w:val="%4."/>
      <w:lvlJc w:val="left"/>
      <w:pPr>
        <w:tabs>
          <w:tab w:val="num" w:pos="2310"/>
        </w:tabs>
        <w:ind w:left="2310" w:hanging="420"/>
      </w:pPr>
    </w:lvl>
    <w:lvl w:ilvl="4" w:tplc="04090019" w:tentative="1">
      <w:start w:val="1"/>
      <w:numFmt w:val="lowerLetter"/>
      <w:lvlText w:val="%5)"/>
      <w:lvlJc w:val="left"/>
      <w:pPr>
        <w:tabs>
          <w:tab w:val="num" w:pos="2730"/>
        </w:tabs>
        <w:ind w:left="2730" w:hanging="420"/>
      </w:pPr>
    </w:lvl>
    <w:lvl w:ilvl="5" w:tplc="0409001B" w:tentative="1">
      <w:start w:val="1"/>
      <w:numFmt w:val="lowerRoman"/>
      <w:lvlText w:val="%6."/>
      <w:lvlJc w:val="right"/>
      <w:pPr>
        <w:tabs>
          <w:tab w:val="num" w:pos="3150"/>
        </w:tabs>
        <w:ind w:left="3150" w:hanging="420"/>
      </w:pPr>
    </w:lvl>
    <w:lvl w:ilvl="6" w:tplc="0409000F" w:tentative="1">
      <w:start w:val="1"/>
      <w:numFmt w:val="decimal"/>
      <w:lvlText w:val="%7."/>
      <w:lvlJc w:val="left"/>
      <w:pPr>
        <w:tabs>
          <w:tab w:val="num" w:pos="3570"/>
        </w:tabs>
        <w:ind w:left="3570" w:hanging="420"/>
      </w:pPr>
    </w:lvl>
    <w:lvl w:ilvl="7" w:tplc="04090019" w:tentative="1">
      <w:start w:val="1"/>
      <w:numFmt w:val="lowerLetter"/>
      <w:lvlText w:val="%8)"/>
      <w:lvlJc w:val="left"/>
      <w:pPr>
        <w:tabs>
          <w:tab w:val="num" w:pos="3990"/>
        </w:tabs>
        <w:ind w:left="3990" w:hanging="420"/>
      </w:pPr>
    </w:lvl>
    <w:lvl w:ilvl="8" w:tplc="0409001B" w:tentative="1">
      <w:start w:val="1"/>
      <w:numFmt w:val="lowerRoman"/>
      <w:lvlText w:val="%9."/>
      <w:lvlJc w:val="right"/>
      <w:pPr>
        <w:tabs>
          <w:tab w:val="num" w:pos="4410"/>
        </w:tabs>
        <w:ind w:left="4410" w:hanging="420"/>
      </w:pPr>
    </w:lvl>
  </w:abstractNum>
  <w:abstractNum w:abstractNumId="4">
    <w:nsid w:val="5821396D"/>
    <w:multiLevelType w:val="hybridMultilevel"/>
    <w:tmpl w:val="C7EE9034"/>
    <w:lvl w:ilvl="0" w:tplc="7AE65A54">
      <w:start w:val="1"/>
      <w:numFmt w:val="decimal"/>
      <w:lvlText w:val="%1."/>
      <w:lvlJc w:val="left"/>
      <w:pPr>
        <w:ind w:left="1000" w:hanging="36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3"/>
  </w:num>
  <w:num w:numId="2">
    <w:abstractNumId w:val="4"/>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6AB8"/>
    <w:rsid w:val="00984496"/>
    <w:rsid w:val="00B66AB8"/>
    <w:rsid w:val="00FE23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449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98449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984496"/>
    <w:rPr>
      <w:sz w:val="18"/>
      <w:szCs w:val="18"/>
    </w:rPr>
  </w:style>
  <w:style w:type="paragraph" w:styleId="a4">
    <w:name w:val="footer"/>
    <w:basedOn w:val="a"/>
    <w:link w:val="Char0"/>
    <w:unhideWhenUsed/>
    <w:rsid w:val="00984496"/>
    <w:pPr>
      <w:tabs>
        <w:tab w:val="center" w:pos="4153"/>
        <w:tab w:val="right" w:pos="8306"/>
      </w:tabs>
      <w:snapToGrid w:val="0"/>
      <w:jc w:val="left"/>
    </w:pPr>
    <w:rPr>
      <w:sz w:val="18"/>
      <w:szCs w:val="18"/>
    </w:rPr>
  </w:style>
  <w:style w:type="character" w:customStyle="1" w:styleId="Char0">
    <w:name w:val="页脚 Char"/>
    <w:basedOn w:val="a0"/>
    <w:link w:val="a4"/>
    <w:uiPriority w:val="99"/>
    <w:rsid w:val="00984496"/>
    <w:rPr>
      <w:sz w:val="18"/>
      <w:szCs w:val="18"/>
    </w:rPr>
  </w:style>
  <w:style w:type="character" w:customStyle="1" w:styleId="Char1">
    <w:name w:val="页脚 Char1"/>
    <w:basedOn w:val="a0"/>
    <w:uiPriority w:val="99"/>
    <w:rsid w:val="00984496"/>
    <w:rPr>
      <w:sz w:val="18"/>
      <w:szCs w:val="18"/>
    </w:rPr>
  </w:style>
  <w:style w:type="character" w:styleId="a5">
    <w:name w:val="Hyperlink"/>
    <w:basedOn w:val="a0"/>
    <w:uiPriority w:val="99"/>
    <w:unhideWhenUsed/>
    <w:rsid w:val="00984496"/>
    <w:rPr>
      <w:strike w:val="0"/>
      <w:dstrike w:val="0"/>
      <w:color w:val="000000"/>
      <w:u w:val="none"/>
      <w:effect w:val="none"/>
    </w:rPr>
  </w:style>
  <w:style w:type="paragraph" w:styleId="a6">
    <w:name w:val="Normal (Web)"/>
    <w:basedOn w:val="a"/>
    <w:unhideWhenUsed/>
    <w:rsid w:val="00984496"/>
    <w:pPr>
      <w:widowControl/>
      <w:spacing w:before="100" w:beforeAutospacing="1" w:after="100" w:afterAutospacing="1"/>
      <w:jc w:val="left"/>
    </w:pPr>
    <w:rPr>
      <w:rFonts w:ascii="宋体" w:eastAsia="宋体" w:hAnsi="宋体" w:cs="宋体"/>
      <w:kern w:val="0"/>
      <w:sz w:val="24"/>
      <w:szCs w:val="24"/>
    </w:rPr>
  </w:style>
  <w:style w:type="character" w:styleId="a7">
    <w:name w:val="Strong"/>
    <w:basedOn w:val="a0"/>
    <w:uiPriority w:val="22"/>
    <w:qFormat/>
    <w:rsid w:val="00984496"/>
    <w:rPr>
      <w:b/>
      <w:bCs/>
    </w:rPr>
  </w:style>
  <w:style w:type="paragraph" w:styleId="a8">
    <w:name w:val="Balloon Text"/>
    <w:basedOn w:val="a"/>
    <w:link w:val="Char2"/>
    <w:unhideWhenUsed/>
    <w:rsid w:val="00984496"/>
    <w:rPr>
      <w:sz w:val="18"/>
      <w:szCs w:val="18"/>
    </w:rPr>
  </w:style>
  <w:style w:type="character" w:customStyle="1" w:styleId="Char2">
    <w:name w:val="批注框文本 Char"/>
    <w:basedOn w:val="a0"/>
    <w:link w:val="a8"/>
    <w:rsid w:val="00984496"/>
    <w:rPr>
      <w:sz w:val="18"/>
      <w:szCs w:val="18"/>
    </w:rPr>
  </w:style>
  <w:style w:type="character" w:styleId="a9">
    <w:name w:val="Emphasis"/>
    <w:uiPriority w:val="20"/>
    <w:qFormat/>
    <w:rsid w:val="00984496"/>
    <w:rPr>
      <w:i/>
      <w:iCs/>
    </w:rPr>
  </w:style>
  <w:style w:type="character" w:styleId="aa">
    <w:name w:val="FollowedHyperlink"/>
    <w:uiPriority w:val="99"/>
    <w:unhideWhenUsed/>
    <w:rsid w:val="00984496"/>
    <w:rPr>
      <w:color w:val="800080"/>
      <w:u w:val="single"/>
    </w:rPr>
  </w:style>
  <w:style w:type="paragraph" w:customStyle="1" w:styleId="font5">
    <w:name w:val="font5"/>
    <w:basedOn w:val="a"/>
    <w:rsid w:val="00984496"/>
    <w:pPr>
      <w:widowControl/>
      <w:spacing w:before="100" w:beforeAutospacing="1" w:after="100" w:afterAutospacing="1"/>
      <w:jc w:val="left"/>
    </w:pPr>
    <w:rPr>
      <w:rFonts w:ascii="宋体" w:eastAsia="宋体" w:hAnsi="宋体" w:cs="宋体"/>
      <w:color w:val="000000"/>
      <w:kern w:val="0"/>
      <w:sz w:val="20"/>
      <w:szCs w:val="20"/>
    </w:rPr>
  </w:style>
  <w:style w:type="paragraph" w:customStyle="1" w:styleId="font6">
    <w:name w:val="font6"/>
    <w:basedOn w:val="a"/>
    <w:rsid w:val="00984496"/>
    <w:pPr>
      <w:widowControl/>
      <w:spacing w:before="100" w:beforeAutospacing="1" w:after="100" w:afterAutospacing="1"/>
      <w:jc w:val="left"/>
    </w:pPr>
    <w:rPr>
      <w:rFonts w:ascii="宋体" w:eastAsia="宋体" w:hAnsi="宋体" w:cs="宋体"/>
      <w:kern w:val="0"/>
      <w:sz w:val="18"/>
      <w:szCs w:val="18"/>
    </w:rPr>
  </w:style>
  <w:style w:type="paragraph" w:customStyle="1" w:styleId="font7">
    <w:name w:val="font7"/>
    <w:basedOn w:val="a"/>
    <w:rsid w:val="00984496"/>
    <w:pPr>
      <w:widowControl/>
      <w:spacing w:before="100" w:beforeAutospacing="1" w:after="100" w:afterAutospacing="1"/>
      <w:jc w:val="left"/>
    </w:pPr>
    <w:rPr>
      <w:rFonts w:ascii="宋体" w:eastAsia="宋体" w:hAnsi="宋体" w:cs="宋体"/>
      <w:kern w:val="0"/>
      <w:sz w:val="18"/>
      <w:szCs w:val="18"/>
    </w:rPr>
  </w:style>
  <w:style w:type="paragraph" w:customStyle="1" w:styleId="font8">
    <w:name w:val="font8"/>
    <w:basedOn w:val="a"/>
    <w:rsid w:val="00984496"/>
    <w:pPr>
      <w:widowControl/>
      <w:spacing w:before="100" w:beforeAutospacing="1" w:after="100" w:afterAutospacing="1"/>
      <w:jc w:val="left"/>
    </w:pPr>
    <w:rPr>
      <w:rFonts w:ascii="宋体" w:eastAsia="宋体" w:hAnsi="宋体" w:cs="宋体"/>
      <w:kern w:val="0"/>
      <w:sz w:val="20"/>
      <w:szCs w:val="20"/>
    </w:rPr>
  </w:style>
  <w:style w:type="paragraph" w:customStyle="1" w:styleId="font9">
    <w:name w:val="font9"/>
    <w:basedOn w:val="a"/>
    <w:rsid w:val="00984496"/>
    <w:pPr>
      <w:widowControl/>
      <w:spacing w:before="100" w:beforeAutospacing="1" w:after="100" w:afterAutospacing="1"/>
      <w:jc w:val="left"/>
    </w:pPr>
    <w:rPr>
      <w:rFonts w:ascii="宋体" w:eastAsia="宋体" w:hAnsi="宋体" w:cs="宋体"/>
      <w:kern w:val="0"/>
      <w:sz w:val="18"/>
      <w:szCs w:val="18"/>
    </w:rPr>
  </w:style>
  <w:style w:type="paragraph" w:customStyle="1" w:styleId="font10">
    <w:name w:val="font10"/>
    <w:basedOn w:val="a"/>
    <w:rsid w:val="00984496"/>
    <w:pPr>
      <w:widowControl/>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font11">
    <w:name w:val="font11"/>
    <w:basedOn w:val="a"/>
    <w:rsid w:val="00984496"/>
    <w:pPr>
      <w:widowControl/>
      <w:spacing w:before="100" w:beforeAutospacing="1" w:after="100" w:afterAutospacing="1"/>
      <w:jc w:val="left"/>
    </w:pPr>
    <w:rPr>
      <w:rFonts w:ascii="Times New Roman" w:eastAsia="宋体" w:hAnsi="Times New Roman" w:cs="Times New Roman"/>
      <w:kern w:val="0"/>
      <w:sz w:val="20"/>
      <w:szCs w:val="20"/>
    </w:rPr>
  </w:style>
  <w:style w:type="paragraph" w:customStyle="1" w:styleId="font12">
    <w:name w:val="font12"/>
    <w:basedOn w:val="a"/>
    <w:rsid w:val="00984496"/>
    <w:pPr>
      <w:widowControl/>
      <w:spacing w:before="100" w:beforeAutospacing="1" w:after="100" w:afterAutospacing="1"/>
      <w:jc w:val="left"/>
    </w:pPr>
    <w:rPr>
      <w:rFonts w:ascii="Times New Roman" w:eastAsia="宋体" w:hAnsi="Times New Roman" w:cs="Times New Roman"/>
      <w:color w:val="000000"/>
      <w:kern w:val="0"/>
      <w:sz w:val="18"/>
      <w:szCs w:val="18"/>
    </w:rPr>
  </w:style>
  <w:style w:type="paragraph" w:customStyle="1" w:styleId="font13">
    <w:name w:val="font13"/>
    <w:basedOn w:val="a"/>
    <w:rsid w:val="00984496"/>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14">
    <w:name w:val="font14"/>
    <w:basedOn w:val="a"/>
    <w:rsid w:val="00984496"/>
    <w:pPr>
      <w:widowControl/>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font15">
    <w:name w:val="font15"/>
    <w:basedOn w:val="a"/>
    <w:rsid w:val="00984496"/>
    <w:pPr>
      <w:widowControl/>
      <w:spacing w:before="100" w:beforeAutospacing="1" w:after="100" w:afterAutospacing="1"/>
      <w:jc w:val="left"/>
    </w:pPr>
    <w:rPr>
      <w:rFonts w:ascii="宋体" w:eastAsia="宋体" w:hAnsi="宋体" w:cs="宋体"/>
      <w:color w:val="000000"/>
      <w:kern w:val="0"/>
      <w:sz w:val="20"/>
      <w:szCs w:val="20"/>
    </w:rPr>
  </w:style>
  <w:style w:type="paragraph" w:customStyle="1" w:styleId="font16">
    <w:name w:val="font16"/>
    <w:basedOn w:val="a"/>
    <w:rsid w:val="00984496"/>
    <w:pPr>
      <w:widowControl/>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font17">
    <w:name w:val="font17"/>
    <w:basedOn w:val="a"/>
    <w:rsid w:val="00984496"/>
    <w:pPr>
      <w:widowControl/>
      <w:spacing w:before="100" w:beforeAutospacing="1" w:after="100" w:afterAutospacing="1"/>
      <w:jc w:val="left"/>
    </w:pPr>
    <w:rPr>
      <w:rFonts w:ascii="宋体" w:eastAsia="宋体" w:hAnsi="宋体" w:cs="宋体"/>
      <w:color w:val="000000"/>
      <w:kern w:val="0"/>
      <w:sz w:val="20"/>
      <w:szCs w:val="20"/>
    </w:rPr>
  </w:style>
  <w:style w:type="paragraph" w:customStyle="1" w:styleId="font18">
    <w:name w:val="font18"/>
    <w:basedOn w:val="a"/>
    <w:rsid w:val="00984496"/>
    <w:pPr>
      <w:widowControl/>
      <w:spacing w:before="100" w:beforeAutospacing="1" w:after="100" w:afterAutospacing="1"/>
      <w:jc w:val="left"/>
    </w:pPr>
    <w:rPr>
      <w:rFonts w:ascii="Times New Roman" w:eastAsia="宋体" w:hAnsi="Times New Roman" w:cs="Times New Roman"/>
      <w:kern w:val="0"/>
      <w:sz w:val="18"/>
      <w:szCs w:val="18"/>
    </w:rPr>
  </w:style>
  <w:style w:type="paragraph" w:customStyle="1" w:styleId="font19">
    <w:name w:val="font19"/>
    <w:basedOn w:val="a"/>
    <w:rsid w:val="00984496"/>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xl69">
    <w:name w:val="xl69"/>
    <w:basedOn w:val="a"/>
    <w:rsid w:val="00984496"/>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20"/>
      <w:szCs w:val="20"/>
    </w:rPr>
  </w:style>
  <w:style w:type="paragraph" w:customStyle="1" w:styleId="xl70">
    <w:name w:val="xl70"/>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20"/>
      <w:szCs w:val="20"/>
    </w:rPr>
  </w:style>
  <w:style w:type="paragraph" w:customStyle="1" w:styleId="xl71">
    <w:name w:val="xl71"/>
    <w:basedOn w:val="a"/>
    <w:rsid w:val="00984496"/>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kern w:val="0"/>
      <w:sz w:val="20"/>
      <w:szCs w:val="20"/>
    </w:rPr>
  </w:style>
  <w:style w:type="paragraph" w:customStyle="1" w:styleId="xl72">
    <w:name w:val="xl72"/>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0"/>
      <w:szCs w:val="20"/>
    </w:rPr>
  </w:style>
  <w:style w:type="paragraph" w:customStyle="1" w:styleId="xl73">
    <w:name w:val="xl73"/>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20"/>
      <w:szCs w:val="20"/>
    </w:rPr>
  </w:style>
  <w:style w:type="paragraph" w:customStyle="1" w:styleId="xl74">
    <w:name w:val="xl74"/>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0"/>
      <w:szCs w:val="20"/>
    </w:rPr>
  </w:style>
  <w:style w:type="paragraph" w:customStyle="1" w:styleId="xl75">
    <w:name w:val="xl75"/>
    <w:basedOn w:val="a"/>
    <w:rsid w:val="00984496"/>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20"/>
      <w:szCs w:val="20"/>
    </w:rPr>
  </w:style>
  <w:style w:type="paragraph" w:customStyle="1" w:styleId="xl76">
    <w:name w:val="xl76"/>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77">
    <w:name w:val="xl77"/>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color w:val="000000"/>
      <w:kern w:val="0"/>
      <w:sz w:val="20"/>
      <w:szCs w:val="20"/>
    </w:rPr>
  </w:style>
  <w:style w:type="paragraph" w:customStyle="1" w:styleId="xl78">
    <w:name w:val="xl78"/>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79">
    <w:name w:val="xl79"/>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18"/>
      <w:szCs w:val="18"/>
    </w:rPr>
  </w:style>
  <w:style w:type="paragraph" w:customStyle="1" w:styleId="xl80">
    <w:name w:val="xl80"/>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81">
    <w:name w:val="xl81"/>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0"/>
      <w:szCs w:val="20"/>
    </w:rPr>
  </w:style>
  <w:style w:type="paragraph" w:customStyle="1" w:styleId="xl82">
    <w:name w:val="xl82"/>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83">
    <w:name w:val="xl83"/>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84">
    <w:name w:val="xl84"/>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85">
    <w:name w:val="xl85"/>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86">
    <w:name w:val="xl86"/>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Times New Roman" w:eastAsia="宋体" w:hAnsi="Times New Roman" w:cs="Times New Roman"/>
      <w:kern w:val="0"/>
      <w:sz w:val="20"/>
      <w:szCs w:val="20"/>
    </w:rPr>
  </w:style>
  <w:style w:type="paragraph" w:customStyle="1" w:styleId="xl87">
    <w:name w:val="xl87"/>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88">
    <w:name w:val="xl88"/>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color w:val="000000"/>
      <w:kern w:val="0"/>
      <w:sz w:val="20"/>
      <w:szCs w:val="20"/>
    </w:rPr>
  </w:style>
  <w:style w:type="paragraph" w:customStyle="1" w:styleId="xl89">
    <w:name w:val="xl89"/>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90">
    <w:name w:val="xl90"/>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0"/>
      <w:szCs w:val="20"/>
    </w:rPr>
  </w:style>
  <w:style w:type="paragraph" w:customStyle="1" w:styleId="xl91">
    <w:name w:val="xl91"/>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92">
    <w:name w:val="xl92"/>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93">
    <w:name w:val="xl93"/>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18"/>
      <w:szCs w:val="18"/>
    </w:rPr>
  </w:style>
  <w:style w:type="paragraph" w:customStyle="1" w:styleId="xl94">
    <w:name w:val="xl94"/>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0"/>
      <w:szCs w:val="20"/>
    </w:rPr>
  </w:style>
  <w:style w:type="paragraph" w:customStyle="1" w:styleId="xl95">
    <w:name w:val="xl95"/>
    <w:basedOn w:val="a"/>
    <w:rsid w:val="00984496"/>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eastAsia="宋体" w:hAnsi="Times New Roman" w:cs="Times New Roman"/>
      <w:color w:val="000000"/>
      <w:kern w:val="0"/>
      <w:sz w:val="20"/>
      <w:szCs w:val="20"/>
    </w:rPr>
  </w:style>
  <w:style w:type="paragraph" w:customStyle="1" w:styleId="xl96">
    <w:name w:val="xl96"/>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97">
    <w:name w:val="xl97"/>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98">
    <w:name w:val="xl98"/>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99">
    <w:name w:val="xl99"/>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color w:val="000000"/>
      <w:kern w:val="0"/>
      <w:sz w:val="20"/>
      <w:szCs w:val="20"/>
    </w:rPr>
  </w:style>
  <w:style w:type="paragraph" w:customStyle="1" w:styleId="xl100">
    <w:name w:val="xl100"/>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0"/>
      <w:szCs w:val="20"/>
    </w:rPr>
  </w:style>
  <w:style w:type="paragraph" w:customStyle="1" w:styleId="xl101">
    <w:name w:val="xl101"/>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102">
    <w:name w:val="xl102"/>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103">
    <w:name w:val="xl103"/>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0"/>
      <w:szCs w:val="20"/>
    </w:rPr>
  </w:style>
  <w:style w:type="paragraph" w:customStyle="1" w:styleId="xl104">
    <w:name w:val="xl104"/>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0"/>
      <w:szCs w:val="20"/>
    </w:rPr>
  </w:style>
  <w:style w:type="paragraph" w:customStyle="1" w:styleId="xl105">
    <w:name w:val="xl105"/>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0"/>
      <w:szCs w:val="20"/>
    </w:rPr>
  </w:style>
  <w:style w:type="paragraph" w:customStyle="1" w:styleId="xl106">
    <w:name w:val="xl106"/>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18"/>
      <w:szCs w:val="18"/>
    </w:rPr>
  </w:style>
  <w:style w:type="paragraph" w:customStyle="1" w:styleId="xl65">
    <w:name w:val="xl65"/>
    <w:basedOn w:val="a"/>
    <w:rsid w:val="00984496"/>
    <w:pPr>
      <w:widowControl/>
      <w:spacing w:before="100" w:beforeAutospacing="1" w:after="100" w:afterAutospacing="1"/>
      <w:jc w:val="left"/>
    </w:pPr>
    <w:rPr>
      <w:rFonts w:ascii="宋体" w:eastAsia="宋体" w:hAnsi="宋体" w:cs="宋体"/>
      <w:kern w:val="0"/>
      <w:sz w:val="20"/>
      <w:szCs w:val="20"/>
    </w:rPr>
  </w:style>
  <w:style w:type="paragraph" w:customStyle="1" w:styleId="xl66">
    <w:name w:val="xl66"/>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Cs w:val="21"/>
    </w:rPr>
  </w:style>
  <w:style w:type="paragraph" w:customStyle="1" w:styleId="xl67">
    <w:name w:val="xl67"/>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0"/>
      <w:szCs w:val="20"/>
    </w:rPr>
  </w:style>
  <w:style w:type="paragraph" w:customStyle="1" w:styleId="xl68">
    <w:name w:val="xl68"/>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000000"/>
      <w:kern w:val="0"/>
      <w:sz w:val="20"/>
      <w:szCs w:val="20"/>
    </w:rPr>
  </w:style>
  <w:style w:type="paragraph" w:styleId="ab">
    <w:name w:val="Date"/>
    <w:basedOn w:val="a"/>
    <w:next w:val="a"/>
    <w:link w:val="Char3"/>
    <w:uiPriority w:val="99"/>
    <w:semiHidden/>
    <w:unhideWhenUsed/>
    <w:rsid w:val="00984496"/>
    <w:pPr>
      <w:ind w:leftChars="2500" w:left="100"/>
    </w:pPr>
  </w:style>
  <w:style w:type="character" w:customStyle="1" w:styleId="Char3">
    <w:name w:val="日期 Char"/>
    <w:basedOn w:val="a0"/>
    <w:link w:val="ab"/>
    <w:uiPriority w:val="99"/>
    <w:semiHidden/>
    <w:rsid w:val="00984496"/>
  </w:style>
  <w:style w:type="character" w:styleId="ac">
    <w:name w:val="page number"/>
    <w:rsid w:val="0098449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449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98449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984496"/>
    <w:rPr>
      <w:sz w:val="18"/>
      <w:szCs w:val="18"/>
    </w:rPr>
  </w:style>
  <w:style w:type="paragraph" w:styleId="a4">
    <w:name w:val="footer"/>
    <w:basedOn w:val="a"/>
    <w:link w:val="Char0"/>
    <w:unhideWhenUsed/>
    <w:rsid w:val="00984496"/>
    <w:pPr>
      <w:tabs>
        <w:tab w:val="center" w:pos="4153"/>
        <w:tab w:val="right" w:pos="8306"/>
      </w:tabs>
      <w:snapToGrid w:val="0"/>
      <w:jc w:val="left"/>
    </w:pPr>
    <w:rPr>
      <w:sz w:val="18"/>
      <w:szCs w:val="18"/>
    </w:rPr>
  </w:style>
  <w:style w:type="character" w:customStyle="1" w:styleId="Char0">
    <w:name w:val="页脚 Char"/>
    <w:basedOn w:val="a0"/>
    <w:link w:val="a4"/>
    <w:uiPriority w:val="99"/>
    <w:rsid w:val="00984496"/>
    <w:rPr>
      <w:sz w:val="18"/>
      <w:szCs w:val="18"/>
    </w:rPr>
  </w:style>
  <w:style w:type="character" w:customStyle="1" w:styleId="Char1">
    <w:name w:val="页脚 Char1"/>
    <w:basedOn w:val="a0"/>
    <w:uiPriority w:val="99"/>
    <w:rsid w:val="00984496"/>
    <w:rPr>
      <w:sz w:val="18"/>
      <w:szCs w:val="18"/>
    </w:rPr>
  </w:style>
  <w:style w:type="character" w:styleId="a5">
    <w:name w:val="Hyperlink"/>
    <w:basedOn w:val="a0"/>
    <w:uiPriority w:val="99"/>
    <w:unhideWhenUsed/>
    <w:rsid w:val="00984496"/>
    <w:rPr>
      <w:strike w:val="0"/>
      <w:dstrike w:val="0"/>
      <w:color w:val="000000"/>
      <w:u w:val="none"/>
      <w:effect w:val="none"/>
    </w:rPr>
  </w:style>
  <w:style w:type="paragraph" w:styleId="a6">
    <w:name w:val="Normal (Web)"/>
    <w:basedOn w:val="a"/>
    <w:unhideWhenUsed/>
    <w:rsid w:val="00984496"/>
    <w:pPr>
      <w:widowControl/>
      <w:spacing w:before="100" w:beforeAutospacing="1" w:after="100" w:afterAutospacing="1"/>
      <w:jc w:val="left"/>
    </w:pPr>
    <w:rPr>
      <w:rFonts w:ascii="宋体" w:eastAsia="宋体" w:hAnsi="宋体" w:cs="宋体"/>
      <w:kern w:val="0"/>
      <w:sz w:val="24"/>
      <w:szCs w:val="24"/>
    </w:rPr>
  </w:style>
  <w:style w:type="character" w:styleId="a7">
    <w:name w:val="Strong"/>
    <w:basedOn w:val="a0"/>
    <w:uiPriority w:val="22"/>
    <w:qFormat/>
    <w:rsid w:val="00984496"/>
    <w:rPr>
      <w:b/>
      <w:bCs/>
    </w:rPr>
  </w:style>
  <w:style w:type="paragraph" w:styleId="a8">
    <w:name w:val="Balloon Text"/>
    <w:basedOn w:val="a"/>
    <w:link w:val="Char2"/>
    <w:unhideWhenUsed/>
    <w:rsid w:val="00984496"/>
    <w:rPr>
      <w:sz w:val="18"/>
      <w:szCs w:val="18"/>
    </w:rPr>
  </w:style>
  <w:style w:type="character" w:customStyle="1" w:styleId="Char2">
    <w:name w:val="批注框文本 Char"/>
    <w:basedOn w:val="a0"/>
    <w:link w:val="a8"/>
    <w:rsid w:val="00984496"/>
    <w:rPr>
      <w:sz w:val="18"/>
      <w:szCs w:val="18"/>
    </w:rPr>
  </w:style>
  <w:style w:type="character" w:styleId="a9">
    <w:name w:val="Emphasis"/>
    <w:uiPriority w:val="20"/>
    <w:qFormat/>
    <w:rsid w:val="00984496"/>
    <w:rPr>
      <w:i/>
      <w:iCs/>
    </w:rPr>
  </w:style>
  <w:style w:type="character" w:styleId="aa">
    <w:name w:val="FollowedHyperlink"/>
    <w:uiPriority w:val="99"/>
    <w:unhideWhenUsed/>
    <w:rsid w:val="00984496"/>
    <w:rPr>
      <w:color w:val="800080"/>
      <w:u w:val="single"/>
    </w:rPr>
  </w:style>
  <w:style w:type="paragraph" w:customStyle="1" w:styleId="font5">
    <w:name w:val="font5"/>
    <w:basedOn w:val="a"/>
    <w:rsid w:val="00984496"/>
    <w:pPr>
      <w:widowControl/>
      <w:spacing w:before="100" w:beforeAutospacing="1" w:after="100" w:afterAutospacing="1"/>
      <w:jc w:val="left"/>
    </w:pPr>
    <w:rPr>
      <w:rFonts w:ascii="宋体" w:eastAsia="宋体" w:hAnsi="宋体" w:cs="宋体"/>
      <w:color w:val="000000"/>
      <w:kern w:val="0"/>
      <w:sz w:val="20"/>
      <w:szCs w:val="20"/>
    </w:rPr>
  </w:style>
  <w:style w:type="paragraph" w:customStyle="1" w:styleId="font6">
    <w:name w:val="font6"/>
    <w:basedOn w:val="a"/>
    <w:rsid w:val="00984496"/>
    <w:pPr>
      <w:widowControl/>
      <w:spacing w:before="100" w:beforeAutospacing="1" w:after="100" w:afterAutospacing="1"/>
      <w:jc w:val="left"/>
    </w:pPr>
    <w:rPr>
      <w:rFonts w:ascii="宋体" w:eastAsia="宋体" w:hAnsi="宋体" w:cs="宋体"/>
      <w:kern w:val="0"/>
      <w:sz w:val="18"/>
      <w:szCs w:val="18"/>
    </w:rPr>
  </w:style>
  <w:style w:type="paragraph" w:customStyle="1" w:styleId="font7">
    <w:name w:val="font7"/>
    <w:basedOn w:val="a"/>
    <w:rsid w:val="00984496"/>
    <w:pPr>
      <w:widowControl/>
      <w:spacing w:before="100" w:beforeAutospacing="1" w:after="100" w:afterAutospacing="1"/>
      <w:jc w:val="left"/>
    </w:pPr>
    <w:rPr>
      <w:rFonts w:ascii="宋体" w:eastAsia="宋体" w:hAnsi="宋体" w:cs="宋体"/>
      <w:kern w:val="0"/>
      <w:sz w:val="18"/>
      <w:szCs w:val="18"/>
    </w:rPr>
  </w:style>
  <w:style w:type="paragraph" w:customStyle="1" w:styleId="font8">
    <w:name w:val="font8"/>
    <w:basedOn w:val="a"/>
    <w:rsid w:val="00984496"/>
    <w:pPr>
      <w:widowControl/>
      <w:spacing w:before="100" w:beforeAutospacing="1" w:after="100" w:afterAutospacing="1"/>
      <w:jc w:val="left"/>
    </w:pPr>
    <w:rPr>
      <w:rFonts w:ascii="宋体" w:eastAsia="宋体" w:hAnsi="宋体" w:cs="宋体"/>
      <w:kern w:val="0"/>
      <w:sz w:val="20"/>
      <w:szCs w:val="20"/>
    </w:rPr>
  </w:style>
  <w:style w:type="paragraph" w:customStyle="1" w:styleId="font9">
    <w:name w:val="font9"/>
    <w:basedOn w:val="a"/>
    <w:rsid w:val="00984496"/>
    <w:pPr>
      <w:widowControl/>
      <w:spacing w:before="100" w:beforeAutospacing="1" w:after="100" w:afterAutospacing="1"/>
      <w:jc w:val="left"/>
    </w:pPr>
    <w:rPr>
      <w:rFonts w:ascii="宋体" w:eastAsia="宋体" w:hAnsi="宋体" w:cs="宋体"/>
      <w:kern w:val="0"/>
      <w:sz w:val="18"/>
      <w:szCs w:val="18"/>
    </w:rPr>
  </w:style>
  <w:style w:type="paragraph" w:customStyle="1" w:styleId="font10">
    <w:name w:val="font10"/>
    <w:basedOn w:val="a"/>
    <w:rsid w:val="00984496"/>
    <w:pPr>
      <w:widowControl/>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font11">
    <w:name w:val="font11"/>
    <w:basedOn w:val="a"/>
    <w:rsid w:val="00984496"/>
    <w:pPr>
      <w:widowControl/>
      <w:spacing w:before="100" w:beforeAutospacing="1" w:after="100" w:afterAutospacing="1"/>
      <w:jc w:val="left"/>
    </w:pPr>
    <w:rPr>
      <w:rFonts w:ascii="Times New Roman" w:eastAsia="宋体" w:hAnsi="Times New Roman" w:cs="Times New Roman"/>
      <w:kern w:val="0"/>
      <w:sz w:val="20"/>
      <w:szCs w:val="20"/>
    </w:rPr>
  </w:style>
  <w:style w:type="paragraph" w:customStyle="1" w:styleId="font12">
    <w:name w:val="font12"/>
    <w:basedOn w:val="a"/>
    <w:rsid w:val="00984496"/>
    <w:pPr>
      <w:widowControl/>
      <w:spacing w:before="100" w:beforeAutospacing="1" w:after="100" w:afterAutospacing="1"/>
      <w:jc w:val="left"/>
    </w:pPr>
    <w:rPr>
      <w:rFonts w:ascii="Times New Roman" w:eastAsia="宋体" w:hAnsi="Times New Roman" w:cs="Times New Roman"/>
      <w:color w:val="000000"/>
      <w:kern w:val="0"/>
      <w:sz w:val="18"/>
      <w:szCs w:val="18"/>
    </w:rPr>
  </w:style>
  <w:style w:type="paragraph" w:customStyle="1" w:styleId="font13">
    <w:name w:val="font13"/>
    <w:basedOn w:val="a"/>
    <w:rsid w:val="00984496"/>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14">
    <w:name w:val="font14"/>
    <w:basedOn w:val="a"/>
    <w:rsid w:val="00984496"/>
    <w:pPr>
      <w:widowControl/>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font15">
    <w:name w:val="font15"/>
    <w:basedOn w:val="a"/>
    <w:rsid w:val="00984496"/>
    <w:pPr>
      <w:widowControl/>
      <w:spacing w:before="100" w:beforeAutospacing="1" w:after="100" w:afterAutospacing="1"/>
      <w:jc w:val="left"/>
    </w:pPr>
    <w:rPr>
      <w:rFonts w:ascii="宋体" w:eastAsia="宋体" w:hAnsi="宋体" w:cs="宋体"/>
      <w:color w:val="000000"/>
      <w:kern w:val="0"/>
      <w:sz w:val="20"/>
      <w:szCs w:val="20"/>
    </w:rPr>
  </w:style>
  <w:style w:type="paragraph" w:customStyle="1" w:styleId="font16">
    <w:name w:val="font16"/>
    <w:basedOn w:val="a"/>
    <w:rsid w:val="00984496"/>
    <w:pPr>
      <w:widowControl/>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font17">
    <w:name w:val="font17"/>
    <w:basedOn w:val="a"/>
    <w:rsid w:val="00984496"/>
    <w:pPr>
      <w:widowControl/>
      <w:spacing w:before="100" w:beforeAutospacing="1" w:after="100" w:afterAutospacing="1"/>
      <w:jc w:val="left"/>
    </w:pPr>
    <w:rPr>
      <w:rFonts w:ascii="宋体" w:eastAsia="宋体" w:hAnsi="宋体" w:cs="宋体"/>
      <w:color w:val="000000"/>
      <w:kern w:val="0"/>
      <w:sz w:val="20"/>
      <w:szCs w:val="20"/>
    </w:rPr>
  </w:style>
  <w:style w:type="paragraph" w:customStyle="1" w:styleId="font18">
    <w:name w:val="font18"/>
    <w:basedOn w:val="a"/>
    <w:rsid w:val="00984496"/>
    <w:pPr>
      <w:widowControl/>
      <w:spacing w:before="100" w:beforeAutospacing="1" w:after="100" w:afterAutospacing="1"/>
      <w:jc w:val="left"/>
    </w:pPr>
    <w:rPr>
      <w:rFonts w:ascii="Times New Roman" w:eastAsia="宋体" w:hAnsi="Times New Roman" w:cs="Times New Roman"/>
      <w:kern w:val="0"/>
      <w:sz w:val="18"/>
      <w:szCs w:val="18"/>
    </w:rPr>
  </w:style>
  <w:style w:type="paragraph" w:customStyle="1" w:styleId="font19">
    <w:name w:val="font19"/>
    <w:basedOn w:val="a"/>
    <w:rsid w:val="00984496"/>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xl69">
    <w:name w:val="xl69"/>
    <w:basedOn w:val="a"/>
    <w:rsid w:val="00984496"/>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20"/>
      <w:szCs w:val="20"/>
    </w:rPr>
  </w:style>
  <w:style w:type="paragraph" w:customStyle="1" w:styleId="xl70">
    <w:name w:val="xl70"/>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20"/>
      <w:szCs w:val="20"/>
    </w:rPr>
  </w:style>
  <w:style w:type="paragraph" w:customStyle="1" w:styleId="xl71">
    <w:name w:val="xl71"/>
    <w:basedOn w:val="a"/>
    <w:rsid w:val="00984496"/>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kern w:val="0"/>
      <w:sz w:val="20"/>
      <w:szCs w:val="20"/>
    </w:rPr>
  </w:style>
  <w:style w:type="paragraph" w:customStyle="1" w:styleId="xl72">
    <w:name w:val="xl72"/>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0"/>
      <w:szCs w:val="20"/>
    </w:rPr>
  </w:style>
  <w:style w:type="paragraph" w:customStyle="1" w:styleId="xl73">
    <w:name w:val="xl73"/>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20"/>
      <w:szCs w:val="20"/>
    </w:rPr>
  </w:style>
  <w:style w:type="paragraph" w:customStyle="1" w:styleId="xl74">
    <w:name w:val="xl74"/>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0"/>
      <w:szCs w:val="20"/>
    </w:rPr>
  </w:style>
  <w:style w:type="paragraph" w:customStyle="1" w:styleId="xl75">
    <w:name w:val="xl75"/>
    <w:basedOn w:val="a"/>
    <w:rsid w:val="00984496"/>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20"/>
      <w:szCs w:val="20"/>
    </w:rPr>
  </w:style>
  <w:style w:type="paragraph" w:customStyle="1" w:styleId="xl76">
    <w:name w:val="xl76"/>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77">
    <w:name w:val="xl77"/>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color w:val="000000"/>
      <w:kern w:val="0"/>
      <w:sz w:val="20"/>
      <w:szCs w:val="20"/>
    </w:rPr>
  </w:style>
  <w:style w:type="paragraph" w:customStyle="1" w:styleId="xl78">
    <w:name w:val="xl78"/>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79">
    <w:name w:val="xl79"/>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18"/>
      <w:szCs w:val="18"/>
    </w:rPr>
  </w:style>
  <w:style w:type="paragraph" w:customStyle="1" w:styleId="xl80">
    <w:name w:val="xl80"/>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81">
    <w:name w:val="xl81"/>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0"/>
      <w:szCs w:val="20"/>
    </w:rPr>
  </w:style>
  <w:style w:type="paragraph" w:customStyle="1" w:styleId="xl82">
    <w:name w:val="xl82"/>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83">
    <w:name w:val="xl83"/>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84">
    <w:name w:val="xl84"/>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85">
    <w:name w:val="xl85"/>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86">
    <w:name w:val="xl86"/>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Times New Roman" w:eastAsia="宋体" w:hAnsi="Times New Roman" w:cs="Times New Roman"/>
      <w:kern w:val="0"/>
      <w:sz w:val="20"/>
      <w:szCs w:val="20"/>
    </w:rPr>
  </w:style>
  <w:style w:type="paragraph" w:customStyle="1" w:styleId="xl87">
    <w:name w:val="xl87"/>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88">
    <w:name w:val="xl88"/>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color w:val="000000"/>
      <w:kern w:val="0"/>
      <w:sz w:val="20"/>
      <w:szCs w:val="20"/>
    </w:rPr>
  </w:style>
  <w:style w:type="paragraph" w:customStyle="1" w:styleId="xl89">
    <w:name w:val="xl89"/>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90">
    <w:name w:val="xl90"/>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0"/>
      <w:szCs w:val="20"/>
    </w:rPr>
  </w:style>
  <w:style w:type="paragraph" w:customStyle="1" w:styleId="xl91">
    <w:name w:val="xl91"/>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92">
    <w:name w:val="xl92"/>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93">
    <w:name w:val="xl93"/>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18"/>
      <w:szCs w:val="18"/>
    </w:rPr>
  </w:style>
  <w:style w:type="paragraph" w:customStyle="1" w:styleId="xl94">
    <w:name w:val="xl94"/>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0"/>
      <w:szCs w:val="20"/>
    </w:rPr>
  </w:style>
  <w:style w:type="paragraph" w:customStyle="1" w:styleId="xl95">
    <w:name w:val="xl95"/>
    <w:basedOn w:val="a"/>
    <w:rsid w:val="00984496"/>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eastAsia="宋体" w:hAnsi="Times New Roman" w:cs="Times New Roman"/>
      <w:color w:val="000000"/>
      <w:kern w:val="0"/>
      <w:sz w:val="20"/>
      <w:szCs w:val="20"/>
    </w:rPr>
  </w:style>
  <w:style w:type="paragraph" w:customStyle="1" w:styleId="xl96">
    <w:name w:val="xl96"/>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97">
    <w:name w:val="xl97"/>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98">
    <w:name w:val="xl98"/>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99">
    <w:name w:val="xl99"/>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color w:val="000000"/>
      <w:kern w:val="0"/>
      <w:sz w:val="20"/>
      <w:szCs w:val="20"/>
    </w:rPr>
  </w:style>
  <w:style w:type="paragraph" w:customStyle="1" w:styleId="xl100">
    <w:name w:val="xl100"/>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0"/>
      <w:szCs w:val="20"/>
    </w:rPr>
  </w:style>
  <w:style w:type="paragraph" w:customStyle="1" w:styleId="xl101">
    <w:name w:val="xl101"/>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102">
    <w:name w:val="xl102"/>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103">
    <w:name w:val="xl103"/>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0"/>
      <w:szCs w:val="20"/>
    </w:rPr>
  </w:style>
  <w:style w:type="paragraph" w:customStyle="1" w:styleId="xl104">
    <w:name w:val="xl104"/>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0"/>
      <w:szCs w:val="20"/>
    </w:rPr>
  </w:style>
  <w:style w:type="paragraph" w:customStyle="1" w:styleId="xl105">
    <w:name w:val="xl105"/>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0"/>
      <w:szCs w:val="20"/>
    </w:rPr>
  </w:style>
  <w:style w:type="paragraph" w:customStyle="1" w:styleId="xl106">
    <w:name w:val="xl106"/>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18"/>
      <w:szCs w:val="18"/>
    </w:rPr>
  </w:style>
  <w:style w:type="paragraph" w:customStyle="1" w:styleId="xl65">
    <w:name w:val="xl65"/>
    <w:basedOn w:val="a"/>
    <w:rsid w:val="00984496"/>
    <w:pPr>
      <w:widowControl/>
      <w:spacing w:before="100" w:beforeAutospacing="1" w:after="100" w:afterAutospacing="1"/>
      <w:jc w:val="left"/>
    </w:pPr>
    <w:rPr>
      <w:rFonts w:ascii="宋体" w:eastAsia="宋体" w:hAnsi="宋体" w:cs="宋体"/>
      <w:kern w:val="0"/>
      <w:sz w:val="20"/>
      <w:szCs w:val="20"/>
    </w:rPr>
  </w:style>
  <w:style w:type="paragraph" w:customStyle="1" w:styleId="xl66">
    <w:name w:val="xl66"/>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Cs w:val="21"/>
    </w:rPr>
  </w:style>
  <w:style w:type="paragraph" w:customStyle="1" w:styleId="xl67">
    <w:name w:val="xl67"/>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0"/>
      <w:szCs w:val="20"/>
    </w:rPr>
  </w:style>
  <w:style w:type="paragraph" w:customStyle="1" w:styleId="xl68">
    <w:name w:val="xl68"/>
    <w:basedOn w:val="a"/>
    <w:rsid w:val="0098449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000000"/>
      <w:kern w:val="0"/>
      <w:sz w:val="20"/>
      <w:szCs w:val="20"/>
    </w:rPr>
  </w:style>
  <w:style w:type="paragraph" w:styleId="ab">
    <w:name w:val="Date"/>
    <w:basedOn w:val="a"/>
    <w:next w:val="a"/>
    <w:link w:val="Char3"/>
    <w:uiPriority w:val="99"/>
    <w:semiHidden/>
    <w:unhideWhenUsed/>
    <w:rsid w:val="00984496"/>
    <w:pPr>
      <w:ind w:leftChars="2500" w:left="100"/>
    </w:pPr>
  </w:style>
  <w:style w:type="character" w:customStyle="1" w:styleId="Char3">
    <w:name w:val="日期 Char"/>
    <w:basedOn w:val="a0"/>
    <w:link w:val="ab"/>
    <w:uiPriority w:val="99"/>
    <w:semiHidden/>
    <w:rsid w:val="00984496"/>
  </w:style>
  <w:style w:type="character" w:styleId="ac">
    <w:name w:val="page number"/>
    <w:rsid w:val="009844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962</Words>
  <Characters>5487</Characters>
  <Application>Microsoft Office Word</Application>
  <DocSecurity>0</DocSecurity>
  <Lines>45</Lines>
  <Paragraphs>12</Paragraphs>
  <ScaleCrop>false</ScaleCrop>
  <Company>JSJYT</Company>
  <LinksUpToDate>false</LinksUpToDate>
  <CharactersWithSpaces>6437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4</cp:revision>
  <dcterms:created xsi:type="dcterms:W3CDTF">2023-12-28T04:59:00Z</dcterms:created>
  <dcterms:modified xsi:type="dcterms:W3CDTF">2023-12-28T04:59:00Z</dcterms:modified>
</cp:coreProperties>
</file>