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ascii="黑体" w:hAnsi="黑体" w:eastAsia="黑体"/>
          <w:sz w:val="32"/>
          <w:szCs w:val="32"/>
        </w:rPr>
        <w:t>4</w:t>
      </w:r>
    </w:p>
    <w:p>
      <w:pPr>
        <w:spacing w:line="560" w:lineRule="exact"/>
        <w:rPr>
          <w:rFonts w:ascii="黑体" w:hAnsi="黑体" w:eastAsia="黑体"/>
          <w:sz w:val="32"/>
          <w:szCs w:val="32"/>
        </w:rPr>
      </w:pPr>
    </w:p>
    <w:p>
      <w:pPr>
        <w:spacing w:line="560" w:lineRule="exact"/>
        <w:jc w:val="center"/>
        <w:rPr>
          <w:rFonts w:ascii="方正小标宋简体" w:eastAsia="方正小标宋简体"/>
          <w:color w:val="000000"/>
          <w:kern w:val="0"/>
          <w:position w:val="6"/>
          <w:sz w:val="44"/>
          <w:szCs w:val="44"/>
          <w:lang w:val="zh-CN"/>
        </w:rPr>
      </w:pPr>
      <w:r>
        <w:rPr>
          <w:rFonts w:hint="eastAsia" w:ascii="方正小标宋简体" w:eastAsia="方正小标宋简体"/>
          <w:color w:val="000000"/>
          <w:kern w:val="0"/>
          <w:position w:val="6"/>
          <w:sz w:val="44"/>
          <w:szCs w:val="44"/>
          <w:lang w:val="zh-CN"/>
        </w:rPr>
        <w:t>第八届全省学生“学宪法 讲宪法”活动</w:t>
      </w:r>
    </w:p>
    <w:p>
      <w:pPr>
        <w:spacing w:line="560" w:lineRule="exact"/>
        <w:jc w:val="center"/>
        <w:rPr>
          <w:rFonts w:ascii="方正小标宋简体" w:eastAsia="方正小标宋简体"/>
          <w:color w:val="000000"/>
          <w:kern w:val="0"/>
          <w:position w:val="6"/>
          <w:sz w:val="44"/>
          <w:szCs w:val="44"/>
          <w:lang w:val="zh-CN"/>
        </w:rPr>
      </w:pPr>
      <w:r>
        <w:rPr>
          <w:rFonts w:hint="eastAsia" w:ascii="方正小标宋简体" w:eastAsia="方正小标宋简体"/>
          <w:color w:val="000000"/>
          <w:kern w:val="0"/>
          <w:position w:val="6"/>
          <w:sz w:val="44"/>
          <w:szCs w:val="44"/>
          <w:lang w:val="zh-CN"/>
        </w:rPr>
        <w:t>法治实践教育精品案例优秀作品</w:t>
      </w:r>
    </w:p>
    <w:p>
      <w:pPr>
        <w:spacing w:line="560" w:lineRule="exact"/>
        <w:rPr>
          <w:rFonts w:ascii="方正小标宋简体" w:eastAsia="方正小标宋简体"/>
          <w:sz w:val="44"/>
          <w:szCs w:val="44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4"/>
        <w:gridCol w:w="51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000000"/>
                <w:sz w:val="32"/>
                <w:szCs w:val="32"/>
              </w:rPr>
            </w:pPr>
            <w:r>
              <w:rPr>
                <w:rFonts w:hint="eastAsia" w:ascii="黑体" w:hAnsi="黑体" w:eastAsia="黑体"/>
                <w:color w:val="000000"/>
                <w:sz w:val="32"/>
                <w:szCs w:val="32"/>
              </w:rPr>
              <w:t>单位名称</w:t>
            </w:r>
          </w:p>
        </w:tc>
        <w:tc>
          <w:tcPr>
            <w:tcW w:w="5182" w:type="dxa"/>
            <w:vAlign w:val="center"/>
          </w:tcPr>
          <w:p>
            <w:pPr>
              <w:jc w:val="center"/>
              <w:rPr>
                <w:rFonts w:ascii="黑体" w:hAnsi="黑体" w:eastAsia="黑体" w:cs="宋体"/>
                <w:color w:val="000000"/>
                <w:sz w:val="32"/>
                <w:szCs w:val="32"/>
              </w:rPr>
            </w:pPr>
            <w:r>
              <w:rPr>
                <w:rFonts w:hint="eastAsia" w:ascii="黑体" w:hAnsi="黑体" w:eastAsia="黑体"/>
                <w:color w:val="000000"/>
                <w:sz w:val="32"/>
                <w:szCs w:val="32"/>
              </w:rPr>
              <w:t>案例名称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江宁区教学研究室</w:t>
            </w:r>
          </w:p>
        </w:tc>
        <w:tc>
          <w:tcPr>
            <w:tcW w:w="5182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关于“花鸟市场销售外来有害物种问题”的法治教育实践项目化学习研究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苏州市立达中学校</w:t>
            </w:r>
          </w:p>
        </w:tc>
        <w:tc>
          <w:tcPr>
            <w:tcW w:w="5182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“一网吴前”校园普法空间站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徐州市铜山区大彭实验小学</w:t>
            </w:r>
          </w:p>
        </w:tc>
        <w:tc>
          <w:tcPr>
            <w:tcW w:w="5182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拒绝校园欺凌，呵护青春远航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海安市七星湖幼儿园</w:t>
            </w:r>
          </w:p>
        </w:tc>
        <w:tc>
          <w:tcPr>
            <w:tcW w:w="5182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今天，你戴盔了吗？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常州市新北区龙虎塘第二实验小学</w:t>
            </w:r>
          </w:p>
        </w:tc>
        <w:tc>
          <w:tcPr>
            <w:tcW w:w="5182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关于“强化依法治水，携手共护母亲河”的公民法治教育实践研究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靖江市第一高级中学</w:t>
            </w:r>
          </w:p>
        </w:tc>
        <w:tc>
          <w:tcPr>
            <w:tcW w:w="5182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网络侵权责任纠纷案——行走的思政课之“模拟法庭”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连云港市赣榆初级中学</w:t>
            </w:r>
          </w:p>
        </w:tc>
        <w:tc>
          <w:tcPr>
            <w:tcW w:w="5182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家校共育：浸润“小桔灯”之爱 筑实法治之基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淮安市中小学生综合实践学校</w:t>
            </w:r>
          </w:p>
        </w:tc>
        <w:tc>
          <w:tcPr>
            <w:tcW w:w="5182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开展模拟法庭、提升法治素养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东南大学</w:t>
            </w:r>
          </w:p>
        </w:tc>
        <w:tc>
          <w:tcPr>
            <w:tcW w:w="5182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法治助力南华乡村振兴，东大法学一路温锐同行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南京邮电大学</w:t>
            </w:r>
          </w:p>
        </w:tc>
        <w:tc>
          <w:tcPr>
            <w:tcW w:w="5182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警校携手：新媒体短视频助力无诈校园建设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无锡商业职业技术学院</w:t>
            </w:r>
          </w:p>
        </w:tc>
        <w:tc>
          <w:tcPr>
            <w:tcW w:w="5182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“校社联动”打造银发金融法治服务特色品牌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南京师范大学中北学院</w:t>
            </w:r>
          </w:p>
        </w:tc>
        <w:tc>
          <w:tcPr>
            <w:tcW w:w="5182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“宪”入校园，与法同行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苏州大学</w:t>
            </w:r>
          </w:p>
        </w:tc>
        <w:tc>
          <w:tcPr>
            <w:tcW w:w="5182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未成年人的网络合法权益保护——山区普法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江苏城市职业学院</w:t>
            </w:r>
          </w:p>
        </w:tc>
        <w:tc>
          <w:tcPr>
            <w:tcW w:w="5182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“厚植人民情怀‘典’亮完美人生”普法创意设计大赛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苏州农业职业技术学院</w:t>
            </w:r>
          </w:p>
        </w:tc>
        <w:tc>
          <w:tcPr>
            <w:tcW w:w="5182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校地联动，打造法治教育“实境课堂”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中国矿业大学</w:t>
            </w:r>
          </w:p>
        </w:tc>
        <w:tc>
          <w:tcPr>
            <w:tcW w:w="5182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反诈普法“五步走”，警校共筑“法治线”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南京信息工程大学</w:t>
            </w:r>
          </w:p>
        </w:tc>
        <w:tc>
          <w:tcPr>
            <w:tcW w:w="5182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青少年法治教育“五阶”实践课堂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苏州经贸职业技术学院</w:t>
            </w:r>
          </w:p>
        </w:tc>
        <w:tc>
          <w:tcPr>
            <w:tcW w:w="5182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“弘扬宪法精神 树立宪法权威”---宪法周“学思践悟”宪法精神的法治实践教育案例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盐城师范学院</w:t>
            </w:r>
          </w:p>
        </w:tc>
        <w:tc>
          <w:tcPr>
            <w:tcW w:w="5182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用活盐阜红色法治资源“红色”+“法治”弘扬社会主义宪法意识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南京财经大学红山学院</w:t>
            </w:r>
          </w:p>
        </w:tc>
        <w:tc>
          <w:tcPr>
            <w:tcW w:w="5182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“法治中国青春行”专项普法实践</w:t>
            </w:r>
          </w:p>
        </w:tc>
      </w:tr>
    </w:tbl>
    <w:p>
      <w:pPr>
        <w:spacing w:line="560" w:lineRule="exact"/>
        <w:rPr>
          <w:rFonts w:ascii="方正小标宋简体" w:eastAsia="方正小标宋简体"/>
          <w:sz w:val="44"/>
          <w:szCs w:val="44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86414C"/>
    <w:rsid w:val="70864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2023-11-02T07:10:00Z</dcterms:created>
  <dc:creator>TQueen</dc:creator>
  <cp:lastModifiedBy>TQueen</cp:lastModifiedBy>
  <dcterms:modified xsi:type="dcterms:W3CDTF">2023-11-02T07:11:06Z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E2522381B8C8491D91523DEC71190BD8</vt:lpwstr>
  </property>
</Properties>
</file>