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>
      <w:pPr>
        <w:spacing w:line="700" w:lineRule="exact"/>
        <w:jc w:val="center"/>
        <w:rPr>
          <w:rFonts w:ascii="方正小标宋简体" w:hAnsi="华文中宋" w:eastAsia="方正小标宋简体" w:cs="Times New Roman"/>
          <w:sz w:val="44"/>
          <w:szCs w:val="44"/>
        </w:rPr>
      </w:pPr>
      <w:r>
        <w:rPr>
          <w:rFonts w:hint="eastAsia" w:ascii="方正小标宋简体" w:hAnsi="华文中宋" w:eastAsia="方正小标宋简体" w:cs="Times New Roman"/>
          <w:sz w:val="44"/>
          <w:szCs w:val="44"/>
        </w:rPr>
        <w:t>拟评为2021年度江苏省高质量平安校园</w:t>
      </w:r>
    </w:p>
    <w:p>
      <w:pPr>
        <w:spacing w:line="700" w:lineRule="exact"/>
        <w:jc w:val="center"/>
        <w:rPr>
          <w:rFonts w:ascii="方正小标宋简体" w:hAnsi="华文中宋" w:eastAsia="方正小标宋简体" w:cs="Times New Roman"/>
          <w:sz w:val="44"/>
          <w:szCs w:val="44"/>
        </w:rPr>
      </w:pPr>
      <w:r>
        <w:rPr>
          <w:rFonts w:hint="eastAsia" w:ascii="方正小标宋简体" w:hAnsi="华文中宋" w:eastAsia="方正小标宋简体" w:cs="Times New Roman"/>
          <w:sz w:val="44"/>
          <w:szCs w:val="44"/>
        </w:rPr>
        <w:t>建设县（市、区）名单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南京市溧水区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无锡市梁溪区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徐州市沛县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常州市武进区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苏州市张家港市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南通市海安市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连云港市连云区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淮安市清江浦区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盐城市盐都区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扬州市广陵区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镇江市丹徒区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泰州市泰兴市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宿迁市宿豫区</w:t>
      </w:r>
    </w:p>
    <w:p/>
    <w:p>
      <w:bookmarkStart w:id="0" w:name="_GoBack"/>
      <w:bookmarkEnd w:id="0"/>
    </w:p>
    <w:sectPr>
      <w:pgSz w:w="11906" w:h="16838"/>
      <w:pgMar w:top="1588" w:right="1474" w:bottom="1304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7E3B4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2022-05-26T08:46:09Z</dcterms:created>
  <dc:creator>user</dc:creator>
  <cp:lastModifiedBy>TQueen</cp:lastModifiedBy>
  <dcterms:modified xsi:type="dcterms:W3CDTF">2022-05-26T08:46:34Z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BA773D5D366949729A4D35BE1A51EFDA</vt:lpwstr>
  </property>
</Properties>
</file>