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pacing w:line="560" w:lineRule="exact"/>
        <w:jc w:val="center"/>
        <w:rPr>
          <w:rFonts w:ascii="Times New Roman" w:hAnsi="Times New Roman" w:eastAsia="方正小标宋简体" w:cs="Times New Roman"/>
          <w:color w:val="000000" w:themeColor="text1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bookmarkStart w:id="0" w:name="_Hlk141275433"/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:lang w:bidi="ar"/>
          <w14:textFill>
            <w14:solidFill>
              <w14:schemeClr w14:val="tx1"/>
            </w14:solidFill>
          </w14:textFill>
        </w:rPr>
        <w:t>《江苏省体育传统特色学校管理办法</w:t>
      </w:r>
    </w:p>
    <w:p>
      <w:pPr>
        <w:autoSpaceDN w:val="0"/>
        <w:spacing w:line="560" w:lineRule="exact"/>
        <w:jc w:val="center"/>
        <w:rPr>
          <w:rFonts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:lang w:bidi="ar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征求意见稿</w:t>
      </w:r>
      <w:r>
        <w:rPr>
          <w:rFonts w:ascii="Times New Roman" w:hAnsi="Times New Roman" w:eastAsia="方正小标宋简体" w:cs="Times New Roman"/>
          <w:color w:val="000000" w:themeColor="text1"/>
          <w:sz w:val="44"/>
          <w:szCs w:val="44"/>
          <w:lang w:bidi="ar"/>
          <w14:textFill>
            <w14:solidFill>
              <w14:schemeClr w14:val="tx1"/>
            </w14:solidFill>
          </w14:textFill>
        </w:rPr>
        <w:t>）》起草情况</w:t>
      </w:r>
    </w:p>
    <w:p>
      <w:pPr>
        <w:autoSpaceDN w:val="0"/>
        <w:spacing w:line="560" w:lineRule="exact"/>
        <w:jc w:val="center"/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autoSpaceDN w:val="0"/>
        <w:adjustRightInd w:val="0"/>
        <w:snapToGrid w:val="0"/>
        <w:spacing w:line="560" w:lineRule="exact"/>
        <w:ind w:firstLine="624" w:firstLineChars="200"/>
        <w:rPr>
          <w:rFonts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一、制定的必要性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（一）2020年8月31日，国家体育总局、教育部印发《关于印发深化体教融合 促进青少年健康发展意见的通知》（体发〔2020〕1号），明确按照“一校一品”“一校多品”的学校体育模式，整合原体育传统项目学校和体育特色学校，由教育、体育部门联合评定体育传统特色学校。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（二）2021年8月27日，省委办公厅、省政府办公厅印发《关于全面加强和改进新时代学校体育工作的实施意见》（苏办发〔2021〕26号），明确教育、体育部门每两年联合开展一次体育传统特色学校的遴选工作。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三）2021年12月29日，省创建达标评比表彰工作协调小组印发《关于反馈省级以下创建示范项目清理规范意见的函》，明确将“江苏省足球后备人才示范学校”和省体育局主办的“省级示范性体育传统项目学校创建”纳入“体育传统特色学校”，由省教育厅牵头，省体育局参与共同组织实施，原项目取消。</w:t>
      </w:r>
    </w:p>
    <w:p>
      <w:pPr>
        <w:autoSpaceDN w:val="0"/>
        <w:adjustRightInd w:val="0"/>
        <w:snapToGrid w:val="0"/>
        <w:spacing w:line="560" w:lineRule="exact"/>
        <w:ind w:firstLine="624" w:firstLineChars="200"/>
        <w:rPr>
          <w:rFonts w:ascii="Times New Roman" w:hAnsi="Times New Roman" w:eastAsia="黑体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二、制定依据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（一）国家层面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1. 2014年6月11日，教育部颁布的《高等学校体育工作基本标准》（教体艺〔2014〕4号）。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2. 2014年7月7日，教育部颁布的《国家学生体质健康标准（2014年修订）》（教体艺〔2014〕5号）。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3. 2016年1月5日，教育部颁布的《幼儿园工作规程》。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4. 2020年8月31日，国家体育总局、教育部印发的《关于印发深化体教融合 促进青少年健康发展意见的通知》（体发〔2020〕1号）。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5. 2021年6月23日，教育部办公厅印发的《〈体育与健康〉教学改革指导纲要（试行）》（教体艺厅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函</w:t>
      </w:r>
      <w:bookmarkStart w:id="1" w:name="_GoBack"/>
      <w:bookmarkEnd w:id="1"/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〔2021〕28号）。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6. 2022 年 4 月21日，教育部颁布的《义务教育体育与健康课程标准（2022 年版）》。</w:t>
      </w:r>
    </w:p>
    <w:p>
      <w:pPr>
        <w:shd w:val="clear" w:color="auto" w:fill="FFFFFF"/>
        <w:spacing w:line="560" w:lineRule="exact"/>
        <w:ind w:firstLine="624" w:firstLineChars="200"/>
        <w:contextualSpacing/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（二）省级层面</w:t>
      </w:r>
    </w:p>
    <w:p>
      <w:pPr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1. 2021年8月27日，省委办公厅、省政府办公厅印发的《关于全面加强和改进新时代学校体育工作的实施意见》（苏办发〔2021〕26号）。</w:t>
      </w:r>
    </w:p>
    <w:p>
      <w:pPr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2.</w:t>
      </w:r>
      <w:r>
        <w:rPr>
          <w:rFonts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 xml:space="preserve"> 2021年3月9日，省体育局、省教育厅印发的《关于深化体教融合促进青少年健康发展的实施意见》（苏体办〔2021〕19号）。</w:t>
      </w:r>
    </w:p>
    <w:p>
      <w:pPr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3. 2021年11月8日，省体育局印发的《江苏体育发展“十四五”规划》（苏体办〔2021〕98号）。</w:t>
      </w:r>
    </w:p>
    <w:p>
      <w:pPr>
        <w:spacing w:line="560" w:lineRule="exact"/>
        <w:ind w:firstLine="624" w:firstLineChars="200"/>
        <w:contextualSpacing/>
        <w:rPr>
          <w:rFonts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4. 2021年12月19日，省教育厅、省体育局印发的《关于加强中小学体育俱乐部建设的指导意见》</w:t>
      </w:r>
      <w:r>
        <w:rPr>
          <w:rFonts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（苏教体艺函〔2021〕50号）。</w:t>
      </w:r>
    </w:p>
    <w:p>
      <w:pPr>
        <w:pStyle w:val="3"/>
        <w:autoSpaceDN w:val="0"/>
        <w:adjustRightInd w:val="0"/>
        <w:snapToGrid w:val="0"/>
        <w:spacing w:line="560" w:lineRule="exact"/>
        <w:ind w:firstLine="624" w:firstLineChars="200"/>
        <w:rPr>
          <w:rFonts w:hint="default" w:ascii="Times New Roman" w:hAnsi="Times New Roman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三、制定过程</w:t>
      </w:r>
    </w:p>
    <w:p>
      <w:pPr>
        <w:autoSpaceDN w:val="0"/>
        <w:adjustRightInd w:val="0"/>
        <w:snapToGrid w:val="0"/>
        <w:spacing w:line="560" w:lineRule="exact"/>
        <w:ind w:firstLine="624" w:firstLineChars="200"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（一）评估论证。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今年以来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，省教育厅体卫艺处先后4次召开座谈研讨和工作推进会议，会同</w:t>
      </w:r>
      <w:r>
        <w:rPr>
          <w:rFonts w:ascii="Times New Roman" w:hAnsi="Times New Roman" w:eastAsia="仿宋_GB2312" w:cs="Times New Roman"/>
          <w:bCs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省体育局青少处，邀请省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教科院、南京市教育局、部分高校和中小学校有关代表，围绕遴选对象、名额设定、标准设置、评审方式等内容，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在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广泛听取意见，充分研讨论证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的基础上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 w:cs="Times New Roman"/>
          <w:bCs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牵头起草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《管理办法》，配套拟制《江苏省体育传统特色学校评估细则》（以下简称《评估细则》）。</w:t>
      </w:r>
    </w:p>
    <w:p>
      <w:pPr>
        <w:autoSpaceDN w:val="0"/>
        <w:adjustRightInd w:val="0"/>
        <w:snapToGrid w:val="0"/>
        <w:spacing w:line="560" w:lineRule="exact"/>
        <w:ind w:firstLine="624" w:firstLineChars="200"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（二）征求意见。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起草工作完成后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，省教育厅、省体育局印发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通知，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面向</w:t>
      </w:r>
      <w:r>
        <w:rPr>
          <w:rFonts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各设区市教育局、体育局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和</w:t>
      </w:r>
      <w:r>
        <w:rPr>
          <w:rFonts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各高校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，以及厅有关处室和直属事业单位</w:t>
      </w:r>
      <w:r>
        <w:rPr>
          <w:rFonts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征求意见，并在省教育厅、省体育局官方网站发布公告，面向社会公开征求意见。</w:t>
      </w:r>
    </w:p>
    <w:p>
      <w:pPr>
        <w:autoSpaceDN w:val="0"/>
        <w:adjustRightInd w:val="0"/>
        <w:snapToGrid w:val="0"/>
        <w:spacing w:line="560" w:lineRule="exact"/>
        <w:ind w:firstLine="624" w:firstLineChars="200"/>
        <w:rPr>
          <w:rFonts w:ascii="Times New Roman" w:hAnsi="Times New Roman" w:eastAsia="黑体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四、主要内容</w:t>
      </w:r>
    </w:p>
    <w:p>
      <w:pPr>
        <w:autoSpaceDN w:val="0"/>
        <w:adjustRightInd w:val="0"/>
        <w:snapToGrid w:val="0"/>
        <w:spacing w:line="560" w:lineRule="exact"/>
        <w:ind w:firstLine="624" w:firstLineChars="200"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（一）《管理办法（</w:t>
      </w:r>
      <w:r>
        <w:rPr>
          <w:rFonts w:hint="eastAsia"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征求意见稿</w:t>
      </w:r>
      <w:r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）》。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分总则、培育创建、建设发展、服务保障、附则共5章22条，其中，第一章1至3条主要明确了创建体育传统特色学校的主要依据和目的，第二章4至7条主要明确了体育传统特色学校的遴选对象、基本条件和创建流程，第三章8至16条主要明确了体育传统特色学校体育教学、师资配备、场地建设、日常管理等要求，第四章17至20条主要明确了各级教育、体育行政部门应提供的服务保障举措等内容，第五章21至22条</w:t>
      </w:r>
      <w:r>
        <w:rPr>
          <w:rFonts w:hint="eastAsia"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主要</w:t>
      </w:r>
      <w:r>
        <w:rPr>
          <w:rFonts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明确《管理办法》的解释方和有效期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。</w:t>
      </w:r>
    </w:p>
    <w:p>
      <w:pPr>
        <w:autoSpaceDN w:val="0"/>
        <w:spacing w:line="540" w:lineRule="exact"/>
        <w:ind w:firstLine="624" w:firstLineChars="200"/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（二）《评估细则（</w:t>
      </w:r>
      <w:r>
        <w:rPr>
          <w:rFonts w:hint="eastAsia"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征求意见稿</w:t>
      </w:r>
      <w:r>
        <w:rPr>
          <w:rFonts w:ascii="Times New Roman" w:hAnsi="Times New Roman" w:eastAsia="楷体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）》。</w:t>
      </w:r>
      <w:r>
        <w:rPr>
          <w:rFonts w:ascii="Times New Roman" w:hAnsi="Times New Roman" w:eastAsia="仿宋_GB2312" w:cs="Times New Roman"/>
          <w:color w:val="000000" w:themeColor="text1"/>
          <w:szCs w:val="32"/>
          <w:lang w:bidi="ar"/>
          <w14:textFill>
            <w14:solidFill>
              <w14:schemeClr w14:val="tx1"/>
            </w14:solidFill>
          </w14:textFill>
        </w:rPr>
        <w:t>区分高校、中小学校、幼儿园3个层面，重点围绕组织管理、体育课程、条件保障、特色优势等方面，细化明确了考核评估的赋分标准，其中高校6个方面60条、中小学6个方面60条、幼儿园6个方面46条，满分均为100分。</w:t>
      </w:r>
      <w:bookmarkEnd w:id="0"/>
    </w:p>
    <w:sectPr>
      <w:pgSz w:w="11906" w:h="16838"/>
      <w:pgMar w:top="2098" w:right="1531" w:bottom="1985" w:left="1531" w:header="737" w:footer="1758" w:gutter="0"/>
      <w:cols w:space="425" w:num="1"/>
      <w:docGrid w:type="linesAndChars" w:linePitch="580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HorizontalSpacing w:val="156"/>
  <w:drawingGridVerticalSpacing w:val="290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YzN2FhMDQ1NWRmMDFmMmM0OGEyYTg4ZWUwNzYxOWUifQ=="/>
  </w:docVars>
  <w:rsids>
    <w:rsidRoot w:val="618973C2"/>
    <w:rsid w:val="000077DA"/>
    <w:rsid w:val="00007806"/>
    <w:rsid w:val="00011DD2"/>
    <w:rsid w:val="00012ECE"/>
    <w:rsid w:val="00013BD7"/>
    <w:rsid w:val="00046BD1"/>
    <w:rsid w:val="000500B3"/>
    <w:rsid w:val="00052785"/>
    <w:rsid w:val="00060E20"/>
    <w:rsid w:val="00080FF4"/>
    <w:rsid w:val="000901FD"/>
    <w:rsid w:val="00094117"/>
    <w:rsid w:val="000B036B"/>
    <w:rsid w:val="000B7ECA"/>
    <w:rsid w:val="000D14FD"/>
    <w:rsid w:val="000E5129"/>
    <w:rsid w:val="000F3B97"/>
    <w:rsid w:val="000F5934"/>
    <w:rsid w:val="000F5FD9"/>
    <w:rsid w:val="00103444"/>
    <w:rsid w:val="00103642"/>
    <w:rsid w:val="00114216"/>
    <w:rsid w:val="0013703E"/>
    <w:rsid w:val="0014063E"/>
    <w:rsid w:val="001409C8"/>
    <w:rsid w:val="00166631"/>
    <w:rsid w:val="0017194C"/>
    <w:rsid w:val="00182AA0"/>
    <w:rsid w:val="00183F25"/>
    <w:rsid w:val="001B5A88"/>
    <w:rsid w:val="001C1264"/>
    <w:rsid w:val="001C46A0"/>
    <w:rsid w:val="001D4924"/>
    <w:rsid w:val="001D75D1"/>
    <w:rsid w:val="001E0556"/>
    <w:rsid w:val="001E3316"/>
    <w:rsid w:val="001F7C8E"/>
    <w:rsid w:val="00204FD2"/>
    <w:rsid w:val="00212D07"/>
    <w:rsid w:val="00214F4A"/>
    <w:rsid w:val="00232FC8"/>
    <w:rsid w:val="00263701"/>
    <w:rsid w:val="00276C10"/>
    <w:rsid w:val="0028115C"/>
    <w:rsid w:val="002819A5"/>
    <w:rsid w:val="0028406D"/>
    <w:rsid w:val="002A231F"/>
    <w:rsid w:val="002B3D18"/>
    <w:rsid w:val="002B49F8"/>
    <w:rsid w:val="002C2693"/>
    <w:rsid w:val="002C56B7"/>
    <w:rsid w:val="002D5907"/>
    <w:rsid w:val="002E2A9A"/>
    <w:rsid w:val="00301F8C"/>
    <w:rsid w:val="003150A3"/>
    <w:rsid w:val="003214CD"/>
    <w:rsid w:val="00330463"/>
    <w:rsid w:val="003576F7"/>
    <w:rsid w:val="003974C6"/>
    <w:rsid w:val="003B0AFB"/>
    <w:rsid w:val="003B678A"/>
    <w:rsid w:val="003D1743"/>
    <w:rsid w:val="003E4CB5"/>
    <w:rsid w:val="003F47DF"/>
    <w:rsid w:val="00400EEB"/>
    <w:rsid w:val="004346B8"/>
    <w:rsid w:val="00471BC6"/>
    <w:rsid w:val="00477B30"/>
    <w:rsid w:val="004811AC"/>
    <w:rsid w:val="00486F3D"/>
    <w:rsid w:val="004917B6"/>
    <w:rsid w:val="004C59B1"/>
    <w:rsid w:val="004D7B64"/>
    <w:rsid w:val="004E2E92"/>
    <w:rsid w:val="00502C26"/>
    <w:rsid w:val="005078F4"/>
    <w:rsid w:val="00521733"/>
    <w:rsid w:val="005272BD"/>
    <w:rsid w:val="00560F7B"/>
    <w:rsid w:val="0057727E"/>
    <w:rsid w:val="00584C19"/>
    <w:rsid w:val="005A1BAC"/>
    <w:rsid w:val="005A633D"/>
    <w:rsid w:val="005A7AA4"/>
    <w:rsid w:val="005A7BD6"/>
    <w:rsid w:val="005C6441"/>
    <w:rsid w:val="005E30A1"/>
    <w:rsid w:val="00602DE2"/>
    <w:rsid w:val="006132D7"/>
    <w:rsid w:val="00631021"/>
    <w:rsid w:val="006340AE"/>
    <w:rsid w:val="00636F0C"/>
    <w:rsid w:val="00643967"/>
    <w:rsid w:val="006536F9"/>
    <w:rsid w:val="0066721F"/>
    <w:rsid w:val="00667E3A"/>
    <w:rsid w:val="0068291D"/>
    <w:rsid w:val="006939FB"/>
    <w:rsid w:val="006C504E"/>
    <w:rsid w:val="00712905"/>
    <w:rsid w:val="00715F5F"/>
    <w:rsid w:val="00717793"/>
    <w:rsid w:val="007359C5"/>
    <w:rsid w:val="007516AC"/>
    <w:rsid w:val="0076173C"/>
    <w:rsid w:val="007734CD"/>
    <w:rsid w:val="0079239B"/>
    <w:rsid w:val="0079403C"/>
    <w:rsid w:val="007A44B5"/>
    <w:rsid w:val="007A56E2"/>
    <w:rsid w:val="007A75CA"/>
    <w:rsid w:val="007B642C"/>
    <w:rsid w:val="007C4A17"/>
    <w:rsid w:val="007E5E1B"/>
    <w:rsid w:val="007F23E4"/>
    <w:rsid w:val="00814B3E"/>
    <w:rsid w:val="00820AA8"/>
    <w:rsid w:val="00840826"/>
    <w:rsid w:val="00865F2F"/>
    <w:rsid w:val="0087043A"/>
    <w:rsid w:val="00890FB6"/>
    <w:rsid w:val="008B23E5"/>
    <w:rsid w:val="008C26D4"/>
    <w:rsid w:val="008C4FA4"/>
    <w:rsid w:val="008C7BDB"/>
    <w:rsid w:val="008D4144"/>
    <w:rsid w:val="008F4856"/>
    <w:rsid w:val="008F6E25"/>
    <w:rsid w:val="00915905"/>
    <w:rsid w:val="00924ECE"/>
    <w:rsid w:val="009252AB"/>
    <w:rsid w:val="009255B1"/>
    <w:rsid w:val="009261C6"/>
    <w:rsid w:val="00930E09"/>
    <w:rsid w:val="0093745F"/>
    <w:rsid w:val="0094122B"/>
    <w:rsid w:val="009422D4"/>
    <w:rsid w:val="00942C20"/>
    <w:rsid w:val="009840E8"/>
    <w:rsid w:val="00996C3B"/>
    <w:rsid w:val="009B123D"/>
    <w:rsid w:val="009C568C"/>
    <w:rsid w:val="009D4F17"/>
    <w:rsid w:val="009E0938"/>
    <w:rsid w:val="009F0386"/>
    <w:rsid w:val="009F5435"/>
    <w:rsid w:val="009F69F5"/>
    <w:rsid w:val="00A17D60"/>
    <w:rsid w:val="00A40AD9"/>
    <w:rsid w:val="00A8019A"/>
    <w:rsid w:val="00A87D09"/>
    <w:rsid w:val="00A97322"/>
    <w:rsid w:val="00AD6A7B"/>
    <w:rsid w:val="00AE302B"/>
    <w:rsid w:val="00B044CD"/>
    <w:rsid w:val="00B15AB3"/>
    <w:rsid w:val="00B21817"/>
    <w:rsid w:val="00B474FB"/>
    <w:rsid w:val="00B50265"/>
    <w:rsid w:val="00B53F3E"/>
    <w:rsid w:val="00B543EE"/>
    <w:rsid w:val="00B54950"/>
    <w:rsid w:val="00B56FC8"/>
    <w:rsid w:val="00B5787A"/>
    <w:rsid w:val="00B61BF1"/>
    <w:rsid w:val="00B66F4A"/>
    <w:rsid w:val="00BA6591"/>
    <w:rsid w:val="00BA6AC0"/>
    <w:rsid w:val="00BA737B"/>
    <w:rsid w:val="00BD0DC1"/>
    <w:rsid w:val="00BD1649"/>
    <w:rsid w:val="00BD5AE7"/>
    <w:rsid w:val="00BF032B"/>
    <w:rsid w:val="00C13471"/>
    <w:rsid w:val="00C1645A"/>
    <w:rsid w:val="00C20DA6"/>
    <w:rsid w:val="00C5257A"/>
    <w:rsid w:val="00C71367"/>
    <w:rsid w:val="00C763D2"/>
    <w:rsid w:val="00C80C38"/>
    <w:rsid w:val="00C81D4B"/>
    <w:rsid w:val="00C9409C"/>
    <w:rsid w:val="00CA0305"/>
    <w:rsid w:val="00CA6EC9"/>
    <w:rsid w:val="00CB1DDF"/>
    <w:rsid w:val="00CE07A9"/>
    <w:rsid w:val="00CF7540"/>
    <w:rsid w:val="00D04C56"/>
    <w:rsid w:val="00D24EF2"/>
    <w:rsid w:val="00D32B31"/>
    <w:rsid w:val="00D425F0"/>
    <w:rsid w:val="00D520DB"/>
    <w:rsid w:val="00D6761D"/>
    <w:rsid w:val="00D7132A"/>
    <w:rsid w:val="00D766B5"/>
    <w:rsid w:val="00D95B91"/>
    <w:rsid w:val="00DA497D"/>
    <w:rsid w:val="00DA4DBC"/>
    <w:rsid w:val="00DB4ACE"/>
    <w:rsid w:val="00DD2991"/>
    <w:rsid w:val="00DD6707"/>
    <w:rsid w:val="00DE4C39"/>
    <w:rsid w:val="00DF1719"/>
    <w:rsid w:val="00E074C1"/>
    <w:rsid w:val="00E34A86"/>
    <w:rsid w:val="00E46C34"/>
    <w:rsid w:val="00E54993"/>
    <w:rsid w:val="00E74467"/>
    <w:rsid w:val="00E84EAF"/>
    <w:rsid w:val="00E93D95"/>
    <w:rsid w:val="00E963E4"/>
    <w:rsid w:val="00EC6B0E"/>
    <w:rsid w:val="00ED64E8"/>
    <w:rsid w:val="00EE12AC"/>
    <w:rsid w:val="00EE6958"/>
    <w:rsid w:val="00EE7A63"/>
    <w:rsid w:val="00F11035"/>
    <w:rsid w:val="00F11B66"/>
    <w:rsid w:val="00F34FAF"/>
    <w:rsid w:val="00F50811"/>
    <w:rsid w:val="00F552C3"/>
    <w:rsid w:val="00F8583C"/>
    <w:rsid w:val="00F8675B"/>
    <w:rsid w:val="00F87729"/>
    <w:rsid w:val="00FA37C5"/>
    <w:rsid w:val="00FA78FD"/>
    <w:rsid w:val="00FB2566"/>
    <w:rsid w:val="00FB34F1"/>
    <w:rsid w:val="00FC6113"/>
    <w:rsid w:val="00FC6234"/>
    <w:rsid w:val="00FC631D"/>
    <w:rsid w:val="00FC643B"/>
    <w:rsid w:val="00FD1067"/>
    <w:rsid w:val="00FE189C"/>
    <w:rsid w:val="00FE4D79"/>
    <w:rsid w:val="00FF0248"/>
    <w:rsid w:val="00FF1292"/>
    <w:rsid w:val="029750E8"/>
    <w:rsid w:val="042755CA"/>
    <w:rsid w:val="08ED2C35"/>
    <w:rsid w:val="0EF34059"/>
    <w:rsid w:val="12871815"/>
    <w:rsid w:val="16915D42"/>
    <w:rsid w:val="17E83C3B"/>
    <w:rsid w:val="1E3964A6"/>
    <w:rsid w:val="1E3F2492"/>
    <w:rsid w:val="267509A2"/>
    <w:rsid w:val="26FC192F"/>
    <w:rsid w:val="288C5C33"/>
    <w:rsid w:val="2C2454B4"/>
    <w:rsid w:val="31CC4F7D"/>
    <w:rsid w:val="33987EC1"/>
    <w:rsid w:val="37113072"/>
    <w:rsid w:val="39097750"/>
    <w:rsid w:val="3F996B61"/>
    <w:rsid w:val="3FA3073A"/>
    <w:rsid w:val="46AD6D13"/>
    <w:rsid w:val="47F60E9D"/>
    <w:rsid w:val="48840A38"/>
    <w:rsid w:val="490A1A92"/>
    <w:rsid w:val="4B1C4D16"/>
    <w:rsid w:val="4B653319"/>
    <w:rsid w:val="50624334"/>
    <w:rsid w:val="58BA3B5F"/>
    <w:rsid w:val="5A227816"/>
    <w:rsid w:val="5A8221BA"/>
    <w:rsid w:val="5AB975A9"/>
    <w:rsid w:val="5FA4567F"/>
    <w:rsid w:val="618973C2"/>
    <w:rsid w:val="63BD4A34"/>
    <w:rsid w:val="67A2682F"/>
    <w:rsid w:val="680008EB"/>
    <w:rsid w:val="6BA90A1D"/>
    <w:rsid w:val="6C9A1BC9"/>
    <w:rsid w:val="6D6661D1"/>
    <w:rsid w:val="6EB83E9E"/>
    <w:rsid w:val="724D6966"/>
    <w:rsid w:val="734E3731"/>
    <w:rsid w:val="742D5B3A"/>
    <w:rsid w:val="761C705C"/>
    <w:rsid w:val="78A744BA"/>
    <w:rsid w:val="79044C31"/>
    <w:rsid w:val="79E46691"/>
    <w:rsid w:val="7B6F4AE0"/>
    <w:rsid w:val="7CA056B8"/>
    <w:rsid w:val="7FEC4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iPriority="0" w:name="annotation text"/>
    <w:lsdException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nhideWhenUsed="0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iPriority="99" w:semiHidden="0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7"/>
    <w:semiHidden/>
    <w:unhideWhenUsed/>
    <w:qFormat/>
    <w:uiPriority w:val="0"/>
    <w:pPr>
      <w:jc w:val="left"/>
    </w:pPr>
  </w:style>
  <w:style w:type="paragraph" w:styleId="3">
    <w:name w:val="Plain Text"/>
    <w:basedOn w:val="1"/>
    <w:link w:val="26"/>
    <w:qFormat/>
    <w:uiPriority w:val="0"/>
    <w:rPr>
      <w:rFonts w:hint="eastAsia" w:ascii="宋体" w:hAnsi="宋体" w:eastAsia="宋体" w:cs="Times New Roman"/>
      <w:sz w:val="21"/>
      <w:szCs w:val="21"/>
    </w:rPr>
  </w:style>
  <w:style w:type="paragraph" w:styleId="4">
    <w:name w:val="Balloon Text"/>
    <w:basedOn w:val="1"/>
    <w:link w:val="20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5">
    <w:name w:val="footer"/>
    <w:basedOn w:val="1"/>
    <w:link w:val="2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page number"/>
    <w:basedOn w:val="10"/>
    <w:qFormat/>
    <w:uiPriority w:val="0"/>
  </w:style>
  <w:style w:type="character" w:styleId="13">
    <w:name w:val="FollowedHyperlink"/>
    <w:basedOn w:val="10"/>
    <w:qFormat/>
    <w:uiPriority w:val="0"/>
    <w:rPr>
      <w:color w:val="333333"/>
      <w:u w:val="none"/>
    </w:rPr>
  </w:style>
  <w:style w:type="character" w:styleId="14">
    <w:name w:val="Emphasis"/>
    <w:basedOn w:val="10"/>
    <w:qFormat/>
    <w:uiPriority w:val="0"/>
  </w:style>
  <w:style w:type="character" w:styleId="15">
    <w:name w:val="Hyperlink"/>
    <w:basedOn w:val="10"/>
    <w:qFormat/>
    <w:uiPriority w:val="0"/>
    <w:rPr>
      <w:color w:val="333333"/>
      <w:u w:val="none"/>
    </w:rPr>
  </w:style>
  <w:style w:type="character" w:styleId="16">
    <w:name w:val="annotation reference"/>
    <w:basedOn w:val="10"/>
    <w:semiHidden/>
    <w:unhideWhenUsed/>
    <w:qFormat/>
    <w:uiPriority w:val="0"/>
    <w:rPr>
      <w:sz w:val="21"/>
      <w:szCs w:val="21"/>
    </w:rPr>
  </w:style>
  <w:style w:type="character" w:customStyle="1" w:styleId="17">
    <w:name w:val="页眉 字符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未处理的提及1"/>
    <w:basedOn w:val="10"/>
    <w:semiHidden/>
    <w:unhideWhenUsed/>
    <w:qFormat/>
    <w:uiPriority w:val="99"/>
    <w:rPr>
      <w:color w:val="605E5C"/>
      <w:shd w:val="clear" w:color="auto" w:fill="E1DFDD"/>
    </w:rPr>
  </w:style>
  <w:style w:type="character" w:styleId="19">
    <w:name w:val="Placeholder Text"/>
    <w:basedOn w:val="10"/>
    <w:unhideWhenUsed/>
    <w:qFormat/>
    <w:uiPriority w:val="99"/>
    <w:rPr>
      <w:color w:val="808080"/>
    </w:rPr>
  </w:style>
  <w:style w:type="character" w:customStyle="1" w:styleId="20">
    <w:name w:val="批注框文本 字符"/>
    <w:basedOn w:val="10"/>
    <w:link w:val="4"/>
    <w:qFormat/>
    <w:uiPriority w:val="0"/>
    <w:rPr>
      <w:kern w:val="2"/>
      <w:sz w:val="18"/>
      <w:szCs w:val="18"/>
    </w:rPr>
  </w:style>
  <w:style w:type="character" w:customStyle="1" w:styleId="21">
    <w:name w:val="页脚 字符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2">
    <w:name w:val="正文1"/>
    <w:uiPriority w:val="0"/>
    <w:pPr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customStyle="1" w:styleId="23">
    <w:name w:val="批注框文本 Char"/>
    <w:uiPriority w:val="0"/>
    <w:rPr>
      <w:kern w:val="2"/>
      <w:sz w:val="18"/>
      <w:szCs w:val="18"/>
    </w:rPr>
  </w:style>
  <w:style w:type="character" w:customStyle="1" w:styleId="24">
    <w:name w:val="页脚 Char"/>
    <w:qFormat/>
    <w:uiPriority w:val="0"/>
    <w:rPr>
      <w:kern w:val="2"/>
      <w:sz w:val="18"/>
      <w:szCs w:val="18"/>
    </w:rPr>
  </w:style>
  <w:style w:type="character" w:customStyle="1" w:styleId="25">
    <w:name w:val="页眉 Char"/>
    <w:qFormat/>
    <w:uiPriority w:val="0"/>
    <w:rPr>
      <w:kern w:val="2"/>
      <w:sz w:val="18"/>
      <w:szCs w:val="18"/>
    </w:rPr>
  </w:style>
  <w:style w:type="character" w:customStyle="1" w:styleId="26">
    <w:name w:val="纯文本 字符"/>
    <w:basedOn w:val="10"/>
    <w:link w:val="3"/>
    <w:qFormat/>
    <w:uiPriority w:val="0"/>
    <w:rPr>
      <w:rFonts w:ascii="宋体" w:hAnsi="宋体"/>
      <w:kern w:val="2"/>
      <w:sz w:val="21"/>
      <w:szCs w:val="21"/>
    </w:rPr>
  </w:style>
  <w:style w:type="character" w:customStyle="1" w:styleId="27">
    <w:name w:val="批注文字 字符"/>
    <w:basedOn w:val="10"/>
    <w:link w:val="2"/>
    <w:semiHidden/>
    <w:qFormat/>
    <w:uiPriority w:val="0"/>
    <w:rPr>
      <w:rFonts w:asciiTheme="minorHAnsi" w:hAnsiTheme="minorHAnsi" w:eastAsiaTheme="minorEastAsia" w:cstheme="minorBidi"/>
      <w:kern w:val="2"/>
      <w:sz w:val="32"/>
      <w:szCs w:val="22"/>
    </w:rPr>
  </w:style>
  <w:style w:type="character" w:customStyle="1" w:styleId="28">
    <w:name w:val="未处理的提及11"/>
    <w:basedOn w:val="10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244</Words>
  <Characters>1392</Characters>
  <Lines>11</Lines>
  <Paragraphs>3</Paragraphs>
  <TotalTime>20</TotalTime>
  <ScaleCrop>false</ScaleCrop>
  <LinksUpToDate>false</LinksUpToDate>
  <CharactersWithSpaces>1633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2024-01-16T02:29:00Z</dcterms:created>
  <dc:creator>Administrator</dc:creator>
  <cp:lastModifiedBy>TQueen</cp:lastModifiedBy>
  <cp:lastPrinted>2024-01-16T06:34:00Z</cp:lastPrinted>
  <dcterms:modified xsi:type="dcterms:W3CDTF">2024-01-16T08:09:02Z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89436AAB82DE474BAF9AB6CFDCFB78A8_12</vt:lpwstr>
  </property>
</Properties>
</file>