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附件</w:t>
      </w:r>
      <w:r>
        <w:rPr>
          <w:rFonts w:ascii="Times New Roman" w:eastAsia="黑体" w:hAnsi="Times New Roman" w:cs="Times New Roman"/>
        </w:rPr>
        <w:t>1</w:t>
      </w:r>
    </w:p>
    <w:p w:rsidR="006B4DDF" w:rsidRDefault="006B4DDF" w:rsidP="006B4DDF">
      <w:pPr>
        <w:pStyle w:val="a5"/>
        <w:spacing w:before="65"/>
        <w:jc w:val="center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第三届江苏省教师国家通用语言文字</w:t>
      </w:r>
    </w:p>
    <w:p w:rsidR="006B4DDF" w:rsidRDefault="006B4DDF" w:rsidP="006B4DDF">
      <w:pPr>
        <w:pStyle w:val="a5"/>
        <w:spacing w:before="65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教学能力大赛省级决赛方案</w:t>
      </w: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ind w:firstLineChars="200" w:firstLine="64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一、比赛时间及赛场安排</w:t>
      </w:r>
    </w:p>
    <w:tbl>
      <w:tblPr>
        <w:tblStyle w:val="a6"/>
        <w:tblW w:w="9073" w:type="dxa"/>
        <w:tblInd w:w="-318" w:type="dxa"/>
        <w:tblLook w:val="04A0" w:firstRow="1" w:lastRow="0" w:firstColumn="1" w:lastColumn="0" w:noHBand="0" w:noVBand="1"/>
      </w:tblPr>
      <w:tblGrid>
        <w:gridCol w:w="1844"/>
        <w:gridCol w:w="1417"/>
        <w:gridCol w:w="3686"/>
        <w:gridCol w:w="2126"/>
      </w:tblGrid>
      <w:tr w:rsidR="006B4DDF" w:rsidTr="006B4DDF">
        <w:trPr>
          <w:trHeight w:val="7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jc w:val="center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时间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/>
              <w:ind w:firstLineChars="100" w:firstLine="320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赛场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/>
              <w:ind w:firstLineChars="400" w:firstLine="1280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组别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/>
              <w:ind w:firstLineChars="200" w:firstLine="640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备注</w:t>
            </w:r>
          </w:p>
        </w:tc>
      </w:tr>
      <w:tr w:rsidR="006B4DDF" w:rsidTr="006B4DDF">
        <w:trPr>
          <w:trHeight w:val="71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 w:hint="eastAsia"/>
              </w:rPr>
              <w:t>日</w:t>
            </w:r>
          </w:p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楷体_GBK" w:hAnsi="Times New Roman" w:cs="Times New Roman"/>
                <w:sz w:val="28"/>
                <w:szCs w:val="28"/>
              </w:rPr>
              <w:t>(8:10</w:t>
            </w:r>
            <w:r>
              <w:rPr>
                <w:rFonts w:ascii="Times New Roman" w:eastAsia="方正楷体_GBK" w:hAnsi="Times New Roman" w:cs="Times New Roman" w:hint="eastAsia"/>
                <w:sz w:val="28"/>
                <w:szCs w:val="28"/>
              </w:rPr>
              <w:t>前进场</w:t>
            </w:r>
            <w:r>
              <w:rPr>
                <w:rFonts w:ascii="Times New Roman" w:eastAsia="方正楷体_GBK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赛场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小学教师组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DF" w:rsidRDefault="006B4DDF">
            <w:pPr>
              <w:pStyle w:val="a5"/>
              <w:spacing w:before="65" w:line="320" w:lineRule="exact"/>
              <w:rPr>
                <w:rFonts w:ascii="Times New Roman" w:eastAsia="方正楷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第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赛场为</w:t>
            </w:r>
            <w:proofErr w:type="gramStart"/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黄瓜园剧场</w:t>
            </w:r>
            <w:proofErr w:type="gramEnd"/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；第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赛场为流行剧场。</w:t>
            </w:r>
          </w:p>
          <w:p w:rsidR="006B4DDF" w:rsidRDefault="006B4DDF">
            <w:pPr>
              <w:pStyle w:val="a5"/>
              <w:spacing w:before="65" w:line="320" w:lineRule="exact"/>
              <w:rPr>
                <w:rFonts w:ascii="Times New Roman" w:eastAsia="方正楷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当天比赛的选手在</w:t>
            </w:r>
            <w:proofErr w:type="gramStart"/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黄瓜园剧场</w:t>
            </w:r>
            <w:proofErr w:type="gramEnd"/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集中完成书法赛项后，再按组别分赛场进行其他项目比赛。</w:t>
            </w:r>
          </w:p>
          <w:p w:rsidR="006B4DDF" w:rsidRDefault="006B4DDF">
            <w:pPr>
              <w:pStyle w:val="a5"/>
              <w:spacing w:before="65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上半场比赛结束后</w:t>
            </w:r>
            <w:r>
              <w:rPr>
                <w:rFonts w:ascii="Times New Roman" w:eastAsia="方正楷体_GBK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方正楷体_GBK" w:hAnsi="Times New Roman" w:cs="Times New Roman" w:hint="eastAsia"/>
                <w:sz w:val="24"/>
                <w:szCs w:val="24"/>
              </w:rPr>
              <w:t>分钟，下半场选手进场。</w:t>
            </w:r>
          </w:p>
        </w:tc>
      </w:tr>
      <w:tr w:rsidR="006B4DDF" w:rsidTr="006B4DDF">
        <w:trPr>
          <w:trHeight w:val="6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赛场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中学教师组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28"/>
                <w:szCs w:val="28"/>
                <w:lang w:val="zh-CN" w:bidi="zh-CN"/>
              </w:rPr>
            </w:pPr>
          </w:p>
        </w:tc>
      </w:tr>
      <w:tr w:rsidR="006B4DDF" w:rsidTr="006B4DDF">
        <w:trPr>
          <w:trHeight w:val="71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>月</w:t>
            </w: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 w:hint="eastAsia"/>
              </w:rPr>
              <w:t>日</w:t>
            </w:r>
          </w:p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eastAsia="方正楷体_GBK" w:hAnsi="Times New Roman" w:cs="Times New Roman"/>
                <w:sz w:val="28"/>
                <w:szCs w:val="28"/>
              </w:rPr>
              <w:t>(8:10</w:t>
            </w:r>
            <w:r>
              <w:rPr>
                <w:rFonts w:ascii="Times New Roman" w:eastAsia="方正楷体_GBK" w:hAnsi="Times New Roman" w:cs="Times New Roman" w:hint="eastAsia"/>
                <w:sz w:val="28"/>
                <w:szCs w:val="28"/>
              </w:rPr>
              <w:t>前进场</w:t>
            </w:r>
            <w:r>
              <w:rPr>
                <w:rFonts w:ascii="Times New Roman" w:eastAsia="方正楷体_GBK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赛场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学前教师组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上半场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28"/>
                <w:szCs w:val="28"/>
                <w:lang w:val="zh-CN" w:bidi="zh-CN"/>
              </w:rPr>
            </w:pPr>
          </w:p>
        </w:tc>
      </w:tr>
      <w:tr w:rsidR="006B4DDF" w:rsidTr="006B4DDF">
        <w:trPr>
          <w:trHeight w:val="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师范类大学生组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下半场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28"/>
                <w:szCs w:val="28"/>
                <w:lang w:val="zh-CN" w:bidi="zh-CN"/>
              </w:rPr>
            </w:pPr>
          </w:p>
        </w:tc>
      </w:tr>
      <w:tr w:rsidR="006B4DDF" w:rsidTr="006B4DDF">
        <w:trPr>
          <w:trHeight w:val="6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赛场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高校教师组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上半场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28"/>
                <w:szCs w:val="28"/>
                <w:lang w:val="zh-CN" w:bidi="zh-CN"/>
              </w:rPr>
            </w:pPr>
          </w:p>
        </w:tc>
      </w:tr>
      <w:tr w:rsidR="006B4DDF" w:rsidTr="006B4DDF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32"/>
                <w:szCs w:val="32"/>
                <w:lang w:val="zh-CN" w:bidi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留学生组（下半场）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widowControl/>
              <w:jc w:val="left"/>
              <w:rPr>
                <w:rFonts w:eastAsia="仿宋_GB2312"/>
                <w:sz w:val="28"/>
                <w:szCs w:val="28"/>
                <w:lang w:val="zh-CN" w:bidi="zh-CN"/>
              </w:rPr>
            </w:pPr>
          </w:p>
        </w:tc>
      </w:tr>
    </w:tbl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二、比赛形式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线下竞赛（南京艺术学院黄瓜园剧场、流行剧场）。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三、参赛对象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各组别复赛成绩排名前</w:t>
      </w:r>
      <w:r>
        <w:rPr>
          <w:rFonts w:ascii="Times New Roman" w:hAnsi="Times New Roman" w:cs="Times New Roman"/>
        </w:rPr>
        <w:t>15%</w:t>
      </w:r>
      <w:r>
        <w:rPr>
          <w:rFonts w:ascii="Times New Roman" w:hAnsi="Times New Roman" w:cs="Times New Roman" w:hint="eastAsia"/>
        </w:rPr>
        <w:t>的选手（名单见</w:t>
      </w:r>
      <w:r>
        <w:rPr>
          <w:rFonts w:ascii="Times New Roman" w:hAnsi="Times New Roman" w:cs="Times New Roman" w:hint="eastAsia"/>
          <w:color w:val="000000"/>
        </w:rPr>
        <w:t>附件</w:t>
      </w: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 w:hint="eastAsia"/>
        </w:rPr>
        <w:t>）。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四、比赛流程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eastAsia="楷体_GB2312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t>（一）抽签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选手进场。待领队确认选手身份后，选手进行现场抽签。在后续各环节中，抽签号即为比赛序号。如选手在该环节未</w:t>
      </w:r>
      <w:r>
        <w:rPr>
          <w:rFonts w:ascii="Times New Roman" w:hAnsi="Times New Roman" w:cs="Times New Roman" w:hint="eastAsia"/>
        </w:rPr>
        <w:lastRenderedPageBreak/>
        <w:t>能及时进场或抽签，视同弃赛。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eastAsia="楷体_GB2312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t>（二）比赛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每组别依次进行板书书写、经典篇目诵读讲解和诗词经典知识竞答等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个环节比赛。总分为</w:t>
      </w: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 w:hint="eastAsia"/>
        </w:rPr>
        <w:t>分。各环节权重、时长、计分方式及注意事项等如下。</w:t>
      </w:r>
    </w:p>
    <w:p w:rsidR="006B4DDF" w:rsidRDefault="006B4DDF" w:rsidP="006B4DDF">
      <w:pPr>
        <w:pStyle w:val="a5"/>
        <w:spacing w:before="65" w:line="560" w:lineRule="exact"/>
        <w:ind w:left="880" w:hanging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 w:hint="eastAsia"/>
          <w:b/>
          <w:bCs/>
        </w:rPr>
        <w:t>板书书写（</w:t>
      </w:r>
      <w:r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 w:hint="eastAsia"/>
          <w:b/>
          <w:bCs/>
        </w:rPr>
        <w:t>分）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）书写内容。由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号选手代表全组，现场抽取一篇古诗文，同组选手书写同一作品。书写内容</w:t>
      </w:r>
      <w:proofErr w:type="gramStart"/>
      <w:r>
        <w:rPr>
          <w:rFonts w:ascii="Times New Roman" w:hAnsi="Times New Roman" w:cs="Times New Roman" w:hint="eastAsia"/>
        </w:rPr>
        <w:t>需包括</w:t>
      </w:r>
      <w:proofErr w:type="gramEnd"/>
      <w:r>
        <w:rPr>
          <w:rFonts w:ascii="Times New Roman" w:hAnsi="Times New Roman" w:cs="Times New Roman" w:hint="eastAsia"/>
        </w:rPr>
        <w:t>题目及作者信息。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）时长。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分钟。在主持人宣布开始后，选手在统一规格（</w:t>
      </w:r>
      <w:r>
        <w:rPr>
          <w:rFonts w:ascii="Times New Roman" w:hAnsi="Times New Roman" w:cs="Times New Roman"/>
        </w:rPr>
        <w:t>60cm×90cm</w:t>
      </w:r>
      <w:r>
        <w:rPr>
          <w:rFonts w:ascii="Times New Roman" w:hAnsi="Times New Roman" w:cs="Times New Roman" w:hint="eastAsia"/>
        </w:rPr>
        <w:t>）的黑板上用粉笔完成书写。提前书写或超时均不得分。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）计分方式。由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名书写专家按百分制评分。成绩计算方式为：（专家评分总和）</w:t>
      </w:r>
      <w:r>
        <w:rPr>
          <w:rFonts w:ascii="Times New Roman" w:hAnsi="Times New Roman" w:cs="Times New Roman"/>
        </w:rPr>
        <w:t>÷2×15%</w:t>
      </w:r>
      <w:r>
        <w:rPr>
          <w:rFonts w:ascii="Times New Roman" w:hAnsi="Times New Roman" w:cs="Times New Roman" w:hint="eastAsia"/>
        </w:rPr>
        <w:t>。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）注意事项</w:t>
      </w:r>
    </w:p>
    <w:p w:rsidR="006B4DDF" w:rsidRDefault="006B4DDF" w:rsidP="006B4DDF">
      <w:pPr>
        <w:pStyle w:val="a5"/>
        <w:spacing w:before="65" w:line="560" w:lineRule="exact"/>
        <w:ind w:firstLineChars="200" w:firstLine="6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比赛时黑板统一平置于桌面上，</w:t>
      </w:r>
      <w:proofErr w:type="gramStart"/>
      <w:r>
        <w:rPr>
          <w:rFonts w:ascii="Times New Roman" w:hAnsi="Times New Roman" w:cs="Times New Roman" w:hint="eastAsia"/>
        </w:rPr>
        <w:t>供选手</w:t>
      </w:r>
      <w:proofErr w:type="gramEnd"/>
      <w:r>
        <w:rPr>
          <w:rFonts w:ascii="Times New Roman" w:hAnsi="Times New Roman" w:cs="Times New Roman" w:hint="eastAsia"/>
        </w:rPr>
        <w:t>书写。选手在书写前先向评委</w:t>
      </w:r>
      <w:proofErr w:type="gramStart"/>
      <w:r>
        <w:rPr>
          <w:rFonts w:ascii="Times New Roman" w:hAnsi="Times New Roman" w:cs="Times New Roman" w:hint="eastAsia"/>
        </w:rPr>
        <w:t>席展示</w:t>
      </w:r>
      <w:proofErr w:type="gramEnd"/>
      <w:r>
        <w:rPr>
          <w:rFonts w:ascii="Times New Roman" w:hAnsi="Times New Roman" w:cs="Times New Roman" w:hint="eastAsia"/>
        </w:rPr>
        <w:t>空白黑板，然后放置桌面书写。书写完成后，选手须向后一步离开黑板，待主持人发出展示口令后，方可</w:t>
      </w:r>
      <w:proofErr w:type="gramStart"/>
      <w:r>
        <w:rPr>
          <w:rFonts w:ascii="Times New Roman" w:hAnsi="Times New Roman" w:cs="Times New Roman" w:hint="eastAsia"/>
        </w:rPr>
        <w:t>上前举板展示</w:t>
      </w:r>
      <w:proofErr w:type="gramEnd"/>
      <w:r>
        <w:rPr>
          <w:rFonts w:ascii="Times New Roman" w:hAnsi="Times New Roman" w:cs="Times New Roman" w:hint="eastAsia"/>
        </w:rPr>
        <w:t>。</w:t>
      </w:r>
    </w:p>
    <w:p w:rsidR="006B4DDF" w:rsidRDefault="006B4DDF" w:rsidP="006B4DDF">
      <w:pPr>
        <w:pStyle w:val="a5"/>
        <w:spacing w:before="65" w:line="560" w:lineRule="exact"/>
        <w:ind w:firstLineChars="200" w:firstLine="64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 w:hint="eastAsia"/>
          <w:b/>
          <w:bCs/>
        </w:rPr>
        <w:t>经典篇目诵读讲解（</w:t>
      </w:r>
      <w:r>
        <w:rPr>
          <w:rFonts w:ascii="Times New Roman" w:hAnsi="Times New Roman" w:cs="Times New Roman"/>
          <w:b/>
          <w:bCs/>
        </w:rPr>
        <w:t>75</w:t>
      </w:r>
      <w:r>
        <w:rPr>
          <w:rFonts w:ascii="Times New Roman" w:hAnsi="Times New Roman" w:cs="Times New Roman" w:hint="eastAsia"/>
          <w:b/>
          <w:bCs/>
        </w:rPr>
        <w:t>分）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）讲解内容。选手在赛前自选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篇作品，按序上场展示，内容包括原文诵读和作品讲解。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）时长。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至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分钟。超时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分钟以内不扣分；超时</w:t>
      </w:r>
      <w:r>
        <w:rPr>
          <w:rFonts w:ascii="Times New Roman" w:hAnsi="Times New Roman" w:cs="Times New Roman"/>
        </w:rPr>
        <w:t>1—2</w:t>
      </w:r>
      <w:r>
        <w:rPr>
          <w:rFonts w:ascii="Times New Roman" w:hAnsi="Times New Roman" w:cs="Times New Roman" w:hint="eastAsia"/>
        </w:rPr>
        <w:lastRenderedPageBreak/>
        <w:t>分钟，扣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分；超时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分钟以上，扣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分；超时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分钟以上和时长不足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分钟，不得分。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）计分方式。由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名诵读专家和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名讲解专家按百分制评分。每位选手的成绩计算方式为：（专家评分总和）</w:t>
      </w:r>
      <w:r>
        <w:rPr>
          <w:rFonts w:ascii="Times New Roman" w:hAnsi="Times New Roman" w:cs="Times New Roman"/>
        </w:rPr>
        <w:t>÷5×75%</w:t>
      </w:r>
      <w:r>
        <w:rPr>
          <w:rFonts w:ascii="Times New Roman" w:hAnsi="Times New Roman" w:cs="Times New Roman" w:hint="eastAsia"/>
        </w:rPr>
        <w:t>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）注意事项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请各参赛单位汇总选手讲解篇目（含出处、所选版本等信息），于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/>
          <w:lang w:val="en-US"/>
        </w:rPr>
        <w:t>18</w:t>
      </w:r>
      <w:r>
        <w:rPr>
          <w:rFonts w:ascii="Times New Roman" w:hAnsi="Times New Roman" w:cs="Times New Roman" w:hint="eastAsia"/>
        </w:rPr>
        <w:t>日前报送省语委办备案。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诵读方面的测评点既包括原文诵读，也包含选手在教学过程中的用语标准度、规范度和流畅度。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鼓励通过多媒体、信息化等现代技术手段，创新课堂教学效果，但不得借助舞蹈、乐器等辅助手段。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  <w:color w:val="000000"/>
        </w:rPr>
      </w:pPr>
      <w:r>
        <w:rPr>
          <w:rFonts w:ascii="宋体" w:eastAsia="宋体" w:hAnsi="宋体" w:cs="宋体" w:hint="eastAsia"/>
          <w:color w:val="000000"/>
        </w:rPr>
        <w:t>④</w:t>
      </w:r>
      <w:r>
        <w:rPr>
          <w:rFonts w:ascii="Times New Roman" w:hAnsi="Times New Roman" w:cs="Times New Roman" w:hint="eastAsia"/>
          <w:color w:val="000000"/>
        </w:rPr>
        <w:t>现场辅助所用</w:t>
      </w:r>
      <w:r>
        <w:rPr>
          <w:rFonts w:ascii="Times New Roman" w:hAnsi="Times New Roman" w:cs="Times New Roman"/>
          <w:color w:val="000000"/>
        </w:rPr>
        <w:t>PPT</w:t>
      </w:r>
      <w:r>
        <w:rPr>
          <w:rFonts w:ascii="Times New Roman" w:hAnsi="Times New Roman" w:cs="Times New Roman" w:hint="eastAsia"/>
          <w:color w:val="000000"/>
        </w:rPr>
        <w:t>中不得出现参赛单位名称、标识等信息，不得出现选手姓名，一旦发现，取消此环节得分。</w:t>
      </w:r>
    </w:p>
    <w:p w:rsidR="006B4DDF" w:rsidRDefault="006B4DDF" w:rsidP="006B4DDF">
      <w:pPr>
        <w:pStyle w:val="a5"/>
        <w:spacing w:before="65" w:line="560" w:lineRule="exact"/>
        <w:ind w:firstLineChars="200" w:firstLine="64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 w:hint="eastAsia"/>
          <w:b/>
          <w:bCs/>
        </w:rPr>
        <w:t>诗词经典知识竞答（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 w:hint="eastAsia"/>
          <w:b/>
          <w:bCs/>
        </w:rPr>
        <w:t>分）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以题目难易程度为标准，设置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分、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分和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分等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个分值类型的题目若干。每组别按题型分值由低到高，各进行一轮答题，共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轮。在每个轮次中，每个选手按抽签号顺序各选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题作答。每题限时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 w:hint="eastAsia"/>
        </w:rPr>
        <w:t>秒，答对得分，答错或超时不扣分。该赛项以原始成绩计入总分。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eastAsia="楷体_GB2312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t>（三）评委点评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每位选手展示完毕后，由评委当场进行点评。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lang w:val="en-US"/>
        </w:rPr>
        <w:t>五</w:t>
      </w:r>
      <w:r>
        <w:rPr>
          <w:rFonts w:ascii="Times New Roman" w:eastAsia="黑体" w:hAnsi="Times New Roman" w:cs="Times New Roman" w:hint="eastAsia"/>
        </w:rPr>
        <w:t>、奖项设置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每组别比赛结束，现场公布成绩，确定获奖名单。其中，学前教师组、小学教师组、中学教师组、高校教师组各设特等奖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名、一等奖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名；</w:t>
      </w:r>
      <w:r>
        <w:rPr>
          <w:rFonts w:ascii="Times New Roman" w:hAnsi="Times New Roman" w:cs="Times New Roman" w:hint="eastAsia"/>
          <w:color w:val="000000"/>
        </w:rPr>
        <w:t>师范类大学生组、留学生组设特等奖</w:t>
      </w: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 w:hint="eastAsia"/>
          <w:color w:val="000000"/>
        </w:rPr>
        <w:t>名、一等奖</w:t>
      </w: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 w:hint="eastAsia"/>
          <w:color w:val="000000"/>
        </w:rPr>
        <w:t>名；其</w:t>
      </w:r>
      <w:r>
        <w:rPr>
          <w:rFonts w:ascii="Times New Roman" w:hAnsi="Times New Roman" w:cs="Times New Roman" w:hint="eastAsia"/>
        </w:rPr>
        <w:t>余选手为二等奖。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lang w:val="en-US"/>
        </w:rPr>
        <w:t>六</w:t>
      </w:r>
      <w:r>
        <w:rPr>
          <w:rFonts w:ascii="Times New Roman" w:eastAsia="黑体" w:hAnsi="Times New Roman" w:cs="Times New Roman" w:hint="eastAsia"/>
        </w:rPr>
        <w:t>、激励措施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（一）学前、小学、中学和高校教师等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个组别的特等奖选手分别由省人力资源社会保障厅、省总工会授予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江苏省技术能手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江苏省五一创新能手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称号，其中代表我省参加全国大赛成绩突出、符合相关条件的，后续择优推荐申报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江苏省五一劳动奖章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。对学前、小学和中学教师等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个组别的特等奖选手所在设区市，在次年省级语言文字工作专项经费安排中予以倾斜。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（二）各组别一等奖以上选手的参赛视频将在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江苏学习在线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网站展播，选手本人可获邀参加省广电总台举办的本届大赛成果展示活动。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（三）在《画刊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国学》杂志上开设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经典诵读教育研究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专栏，分期刊登省级决赛中的优秀教案。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lang w:val="en-US"/>
        </w:rPr>
        <w:t>七</w:t>
      </w:r>
      <w:r>
        <w:rPr>
          <w:rFonts w:ascii="Times New Roman" w:eastAsia="黑体" w:hAnsi="Times New Roman" w:cs="Times New Roman" w:hint="eastAsia"/>
        </w:rPr>
        <w:t>、比赛要求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（一）比赛期间，选手不得携带手机和任何形式的参考资料。每个赛场</w:t>
      </w:r>
      <w:proofErr w:type="gramStart"/>
      <w:r>
        <w:rPr>
          <w:rFonts w:ascii="Times New Roman" w:hAnsi="Times New Roman" w:cs="Times New Roman" w:hint="eastAsia"/>
        </w:rPr>
        <w:t>除选手</w:t>
      </w:r>
      <w:proofErr w:type="gramEnd"/>
      <w:r>
        <w:rPr>
          <w:rFonts w:ascii="Times New Roman" w:hAnsi="Times New Roman" w:cs="Times New Roman" w:hint="eastAsia"/>
        </w:rPr>
        <w:t>和领队，严禁其他人员进入比赛场地，否则取消选手参赛资格。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（二）当日参赛选手应按规定时间集中乘车前往并检录入场，如因个人原因，开赛后迟到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分钟者取消参赛资格。在比赛过程中，选手不得以任何理由中断比赛。遇特殊情况</w:t>
      </w:r>
      <w:r>
        <w:rPr>
          <w:rFonts w:ascii="Times New Roman" w:hAnsi="Times New Roman" w:cs="Times New Roman" w:hint="eastAsia"/>
        </w:rPr>
        <w:lastRenderedPageBreak/>
        <w:t>可由领队向现场工作人员提出申请，经同意方可暂停竞赛，否则时间照计。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（三）出现同分时，将继续采用诗词经典知识竞答，进行附加赛。</w:t>
      </w:r>
      <w:proofErr w:type="gramStart"/>
      <w:r>
        <w:rPr>
          <w:rFonts w:ascii="Times New Roman" w:hAnsi="Times New Roman" w:cs="Times New Roman" w:hint="eastAsia"/>
        </w:rPr>
        <w:t>抽签号居前</w:t>
      </w:r>
      <w:proofErr w:type="gramEnd"/>
      <w:r>
        <w:rPr>
          <w:rFonts w:ascii="Times New Roman" w:hAnsi="Times New Roman" w:cs="Times New Roman" w:hint="eastAsia"/>
        </w:rPr>
        <w:t>的先选，每题限时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 w:hint="eastAsia"/>
        </w:rPr>
        <w:t>秒，答对得分，答错或超时倒扣分。得分高者胜出。如仍未决出胜负，按照上述方式进行第二轮附加赛。</w:t>
      </w:r>
    </w:p>
    <w:p w:rsidR="006B4DDF" w:rsidRDefault="006B4DDF" w:rsidP="006B4DDF">
      <w:pPr>
        <w:pStyle w:val="a5"/>
        <w:spacing w:before="65" w:line="560" w:lineRule="exact"/>
        <w:ind w:firstLine="645"/>
        <w:jc w:val="both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  <w:lang w:val="en-US"/>
        </w:rPr>
        <w:t>八</w:t>
      </w:r>
      <w:r>
        <w:rPr>
          <w:rFonts w:ascii="Times New Roman" w:eastAsia="黑体" w:hAnsi="Times New Roman" w:cs="Times New Roman" w:hint="eastAsia"/>
        </w:rPr>
        <w:t>、比赛流程示例</w:t>
      </w:r>
    </w:p>
    <w:tbl>
      <w:tblPr>
        <w:tblStyle w:val="a6"/>
        <w:tblW w:w="9781" w:type="dxa"/>
        <w:tblInd w:w="-601" w:type="dxa"/>
        <w:tblLook w:val="04A0" w:firstRow="1" w:lastRow="0" w:firstColumn="1" w:lastColumn="0" w:noHBand="0" w:noVBand="1"/>
      </w:tblPr>
      <w:tblGrid>
        <w:gridCol w:w="2127"/>
        <w:gridCol w:w="3544"/>
        <w:gridCol w:w="4110"/>
      </w:tblGrid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DF" w:rsidRDefault="006B4DDF" w:rsidP="006B4DDF">
            <w:pPr>
              <w:pStyle w:val="a5"/>
              <w:spacing w:before="65" w:line="560" w:lineRule="exact"/>
              <w:ind w:firstLineChars="200" w:firstLine="640"/>
              <w:jc w:val="both"/>
              <w:rPr>
                <w:rFonts w:ascii="Times New Roman" w:eastAsia="楷体_GB2312" w:hAnsi="Times New Roman" w:cs="Times New Roman"/>
              </w:rPr>
            </w:pPr>
            <w:r>
              <w:rPr>
                <w:rFonts w:ascii="Times New Roman" w:eastAsia="楷体_GB2312" w:hAnsi="Times New Roman" w:cs="Times New Roman" w:hint="eastAsia"/>
              </w:rPr>
              <w:t>时</w:t>
            </w:r>
            <w:r>
              <w:rPr>
                <w:rFonts w:ascii="Times New Roman" w:eastAsia="楷体_GB2312" w:hAnsi="Times New Roman" w:cs="Times New Roman"/>
              </w:rPr>
              <w:t xml:space="preserve"> </w:t>
            </w:r>
            <w:r>
              <w:rPr>
                <w:rFonts w:ascii="Times New Roman" w:eastAsia="楷体_GB2312" w:hAnsi="Times New Roman" w:cs="Times New Roman" w:hint="eastAsia"/>
              </w:rPr>
              <w:t>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DF" w:rsidRDefault="006B4DDF" w:rsidP="006B4DDF">
            <w:pPr>
              <w:pStyle w:val="a5"/>
              <w:spacing w:before="65" w:line="560" w:lineRule="exact"/>
              <w:ind w:firstLineChars="300" w:firstLine="960"/>
              <w:jc w:val="both"/>
              <w:rPr>
                <w:rFonts w:ascii="Times New Roman" w:eastAsia="楷体_GB2312" w:hAnsi="Times New Roman" w:cs="Times New Roman"/>
              </w:rPr>
            </w:pPr>
            <w:r>
              <w:rPr>
                <w:rFonts w:ascii="Times New Roman" w:eastAsia="楷体_GB2312" w:hAnsi="Times New Roman" w:cs="Times New Roman" w:hint="eastAsia"/>
              </w:rPr>
              <w:t>事</w:t>
            </w:r>
            <w:r>
              <w:rPr>
                <w:rFonts w:ascii="Times New Roman" w:eastAsia="楷体_GB2312" w:hAnsi="Times New Roman" w:cs="Times New Roman"/>
              </w:rPr>
              <w:t xml:space="preserve">  </w:t>
            </w:r>
            <w:r>
              <w:rPr>
                <w:rFonts w:ascii="Times New Roman" w:eastAsia="楷体_GB2312" w:hAnsi="Times New Roman" w:cs="Times New Roman" w:hint="eastAsia"/>
              </w:rPr>
              <w:t>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DDF" w:rsidRDefault="006B4DDF" w:rsidP="006B4DDF">
            <w:pPr>
              <w:pStyle w:val="a5"/>
              <w:spacing w:before="65" w:line="560" w:lineRule="exact"/>
              <w:ind w:firstLineChars="500" w:firstLine="1600"/>
              <w:jc w:val="both"/>
              <w:rPr>
                <w:rFonts w:ascii="Times New Roman" w:eastAsia="楷体_GB2312" w:hAnsi="Times New Roman" w:cs="Times New Roman"/>
              </w:rPr>
            </w:pPr>
            <w:r>
              <w:rPr>
                <w:rFonts w:ascii="Times New Roman" w:eastAsia="楷体_GB2312" w:hAnsi="Times New Roman" w:cs="Times New Roman" w:hint="eastAsia"/>
              </w:rPr>
              <w:t>备</w:t>
            </w:r>
            <w:r>
              <w:rPr>
                <w:rFonts w:ascii="Times New Roman" w:eastAsia="楷体_GB2312" w:hAnsi="Times New Roman" w:cs="Times New Roman"/>
              </w:rPr>
              <w:t xml:space="preserve">  </w:t>
            </w:r>
            <w:r>
              <w:rPr>
                <w:rFonts w:ascii="Times New Roman" w:eastAsia="楷体_GB2312" w:hAnsi="Times New Roman" w:cs="Times New Roman" w:hint="eastAsia"/>
              </w:rPr>
              <w:t>注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>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当日比赛所有选手进场</w:t>
            </w:r>
          </w:p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</w:t>
            </w:r>
            <w:proofErr w:type="gramStart"/>
            <w:r>
              <w:rPr>
                <w:rFonts w:ascii="Times New Roman" w:hAnsi="Times New Roman" w:cs="Times New Roman" w:hint="eastAsia"/>
              </w:rPr>
              <w:t>黄瓜园剧场</w:t>
            </w:r>
            <w:proofErr w:type="gramEnd"/>
            <w:r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由领队负责检验选手身份，如出现代赛、</w:t>
            </w:r>
            <w:proofErr w:type="gramStart"/>
            <w:r>
              <w:rPr>
                <w:rFonts w:ascii="Times New Roman" w:hAnsi="Times New Roman" w:cs="Times New Roman" w:hint="eastAsia"/>
              </w:rPr>
              <w:t>替赛的</w:t>
            </w:r>
            <w:proofErr w:type="gramEnd"/>
            <w:r>
              <w:rPr>
                <w:rFonts w:ascii="Times New Roman" w:hAnsi="Times New Roman" w:cs="Times New Roman" w:hint="eastAsia"/>
              </w:rPr>
              <w:t>，责任由领队承担。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8:10—8:25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选手抽签；主持人宣读比赛规则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主持人宣布比赛开始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主持人介绍本场比赛评委。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选取书写环节抽题选手，公布书写内容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8:40—8:45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书写竞赛</w:t>
            </w:r>
          </w:p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（按抽签号，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 w:hint="eastAsia"/>
              </w:rPr>
              <w:t>人一组。第一轮，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号</w:t>
            </w:r>
            <w:r>
              <w:rPr>
                <w:rFonts w:ascii="Times New Roman" w:hAnsi="Times New Roman" w:cs="Times New Roman"/>
              </w:rPr>
              <w:t>—10</w:t>
            </w:r>
            <w:r>
              <w:rPr>
                <w:rFonts w:ascii="Times New Roman" w:hAnsi="Times New Roman" w:cs="Times New Roman" w:hint="eastAsia"/>
              </w:rPr>
              <w:t>号同时上场。）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现场设置提时器，分别在第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分半钟、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分钟发出提示。第二次提示后，所有选手应立即停笔，将黑板平放在桌面上，向后一步。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8:45—8:50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专家逐个点评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选手按照抽签号，从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号开始依次举板，接受点评。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8:50—8:55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书写竞赛</w:t>
            </w:r>
          </w:p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（第二轮，按抽签号，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号</w:t>
            </w:r>
            <w:r>
              <w:rPr>
                <w:rFonts w:ascii="Times New Roman" w:hAnsi="Times New Roman" w:cs="Times New Roman"/>
              </w:rPr>
              <w:t>—20</w:t>
            </w:r>
            <w:r>
              <w:rPr>
                <w:rFonts w:ascii="Times New Roman" w:hAnsi="Times New Roman" w:cs="Times New Roman" w:hint="eastAsia"/>
              </w:rPr>
              <w:t>号同时上场。）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8:55—9:00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专家逐个点评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</w:rPr>
              <w:t>┄┄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400" w:firstLine="12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依上类推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100" w:firstLine="3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9:30—9:55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书写环节比赛结束。中场休息。第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赛场参赛人员前往流行剧场。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书写比赛成绩在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 w:hint="eastAsia"/>
              </w:rPr>
              <w:t>诗词讲解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 w:hint="eastAsia"/>
              </w:rPr>
              <w:t>第三位选手展示结束后公布。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主持人宣布进入诗词讲解环节的比赛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两个赛场同时开始。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9:55—10:03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号选手展示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现场设置提时器，分别在第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分半钟、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分钟和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分钟发出停止展示提示。第三次提示后，选手应立即停止展示。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10:04—10:06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诵读、讲解各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名专家点评（下同）。</w:t>
            </w:r>
          </w:p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成绩在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号选手展示结束后公布。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10:07—10:15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号选手展示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10:16—10:18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成绩在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号选手展示结束后公布。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10:19—10:27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号选手展示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10:28—10:30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10:30—10:45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中场休息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10:45—10:55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公布所有选手书写环节成绩和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至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号选手诗词讲解成绩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由主持人宣读。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10:55—11:03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号选手展示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11:04—11:06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专家点评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成绩在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号选手展示结束后公布。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</w:rPr>
              <w:t>┄┄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400" w:firstLine="12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依上类推</w:t>
            </w: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上午比赛结束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下午比赛开始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待讲解环节结束，进入竞答环节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宋体" w:hint="eastAsia"/>
              </w:rPr>
              <w:lastRenderedPageBreak/>
              <w:t>┄┄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选手依次竞答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竞答结束，专家组长总结本场比赛情况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4DDF" w:rsidTr="006B4DD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DF" w:rsidRDefault="006B4DDF" w:rsidP="006B4DDF">
            <w:pPr>
              <w:pStyle w:val="a5"/>
              <w:spacing w:before="65" w:line="420" w:lineRule="exact"/>
              <w:ind w:firstLineChars="200" w:firstLine="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裁判长公布比赛结果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DF" w:rsidRDefault="006B4DDF">
            <w:pPr>
              <w:pStyle w:val="a5"/>
              <w:spacing w:before="65" w:line="42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  <w:bookmarkStart w:id="0" w:name="_GoBack"/>
      <w:bookmarkEnd w:id="0"/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6B4DDF" w:rsidRDefault="006B4DDF" w:rsidP="006B4DDF">
      <w:pPr>
        <w:pStyle w:val="a5"/>
        <w:spacing w:before="65"/>
        <w:rPr>
          <w:rFonts w:ascii="Times New Roman" w:eastAsia="黑体" w:hAnsi="Times New Roman" w:cs="Times New Roman"/>
        </w:rPr>
      </w:pPr>
    </w:p>
    <w:p w:rsidR="00F10C67" w:rsidRDefault="00F10C67"/>
    <w:sectPr w:rsidR="00F10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F9" w:rsidRDefault="00C034F9" w:rsidP="006B4DDF">
      <w:r>
        <w:separator/>
      </w:r>
    </w:p>
  </w:endnote>
  <w:endnote w:type="continuationSeparator" w:id="0">
    <w:p w:rsidR="00C034F9" w:rsidRDefault="00C034F9" w:rsidP="006B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F9" w:rsidRDefault="00C034F9" w:rsidP="006B4DDF">
      <w:r>
        <w:separator/>
      </w:r>
    </w:p>
  </w:footnote>
  <w:footnote w:type="continuationSeparator" w:id="0">
    <w:p w:rsidR="00C034F9" w:rsidRDefault="00C034F9" w:rsidP="006B4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C1"/>
    <w:rsid w:val="006B4DDF"/>
    <w:rsid w:val="00BE78C1"/>
    <w:rsid w:val="00C034F9"/>
    <w:rsid w:val="00F1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D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D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DDF"/>
    <w:rPr>
      <w:sz w:val="18"/>
      <w:szCs w:val="18"/>
    </w:rPr>
  </w:style>
  <w:style w:type="paragraph" w:styleId="a5">
    <w:name w:val="Body Text"/>
    <w:basedOn w:val="a"/>
    <w:link w:val="Char1"/>
    <w:uiPriority w:val="1"/>
    <w:unhideWhenUsed/>
    <w:qFormat/>
    <w:rsid w:val="006B4DDF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6B4DDF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table" w:styleId="a6">
    <w:name w:val="Table Grid"/>
    <w:basedOn w:val="a1"/>
    <w:uiPriority w:val="59"/>
    <w:qFormat/>
    <w:rsid w:val="006B4DD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4D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4D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4D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4DDF"/>
    <w:rPr>
      <w:sz w:val="18"/>
      <w:szCs w:val="18"/>
    </w:rPr>
  </w:style>
  <w:style w:type="paragraph" w:styleId="a5">
    <w:name w:val="Body Text"/>
    <w:basedOn w:val="a"/>
    <w:link w:val="Char1"/>
    <w:uiPriority w:val="1"/>
    <w:unhideWhenUsed/>
    <w:qFormat/>
    <w:rsid w:val="006B4DDF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5"/>
    <w:uiPriority w:val="1"/>
    <w:rsid w:val="006B4DDF"/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table" w:styleId="a6">
    <w:name w:val="Table Grid"/>
    <w:basedOn w:val="a1"/>
    <w:uiPriority w:val="59"/>
    <w:qFormat/>
    <w:rsid w:val="006B4DD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3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435</Words>
  <Characters>2480</Characters>
  <Application>Microsoft Office Word</Application>
  <DocSecurity>0</DocSecurity>
  <Lines>20</Lines>
  <Paragraphs>5</Paragraphs>
  <ScaleCrop>false</ScaleCrop>
  <Company>JSJYT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2023-10-16T03:26:00Z</dcterms:created>
  <dcterms:modified xsi:type="dcterms:W3CDTF">2023-10-16T03:26:00Z</dcterms:modified>
</cp:coreProperties>
</file>