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7045" w:rsidRDefault="00CB7045" w:rsidP="00CB7045">
      <w:pPr>
        <w:widowControl/>
        <w:jc w:val="left"/>
        <w:rPr>
          <w:rFonts w:eastAsia="黑体"/>
          <w:sz w:val="32"/>
          <w:szCs w:val="32"/>
        </w:rPr>
      </w:pPr>
      <w:r>
        <w:rPr>
          <w:rFonts w:eastAsia="黑体"/>
          <w:sz w:val="32"/>
          <w:szCs w:val="32"/>
        </w:rPr>
        <w:t>附件</w:t>
      </w:r>
      <w:r>
        <w:rPr>
          <w:rFonts w:eastAsia="黑体"/>
          <w:sz w:val="32"/>
          <w:szCs w:val="32"/>
        </w:rPr>
        <w:t>1</w:t>
      </w:r>
    </w:p>
    <w:p w:rsidR="00CB7045" w:rsidRDefault="00CB7045" w:rsidP="00CB7045">
      <w:pPr>
        <w:spacing w:line="560" w:lineRule="exact"/>
        <w:jc w:val="center"/>
        <w:rPr>
          <w:rFonts w:eastAsia="方正小标宋_GBK"/>
          <w:sz w:val="44"/>
          <w:szCs w:val="44"/>
        </w:rPr>
      </w:pPr>
    </w:p>
    <w:p w:rsidR="00CB7045" w:rsidRDefault="00CB7045" w:rsidP="00CB7045">
      <w:pPr>
        <w:spacing w:line="560" w:lineRule="exact"/>
        <w:jc w:val="center"/>
        <w:rPr>
          <w:rFonts w:eastAsia="方正小标宋_GBK"/>
          <w:sz w:val="44"/>
          <w:szCs w:val="44"/>
        </w:rPr>
      </w:pPr>
      <w:r>
        <w:rPr>
          <w:rFonts w:eastAsia="方正小标宋_GBK"/>
          <w:sz w:val="44"/>
          <w:szCs w:val="44"/>
        </w:rPr>
        <w:t>江苏省体育传统特色学校管理办法</w:t>
      </w:r>
    </w:p>
    <w:p w:rsidR="00CB7045" w:rsidRDefault="00CB7045" w:rsidP="00CB7045">
      <w:pPr>
        <w:spacing w:line="560" w:lineRule="exact"/>
        <w:jc w:val="center"/>
        <w:rPr>
          <w:rFonts w:eastAsia="楷体_GB2312"/>
          <w:sz w:val="32"/>
          <w:szCs w:val="32"/>
        </w:rPr>
      </w:pPr>
      <w:r>
        <w:rPr>
          <w:rFonts w:eastAsia="楷体_GB2312"/>
          <w:sz w:val="32"/>
          <w:szCs w:val="32"/>
        </w:rPr>
        <w:t>（征求意见稿）</w:t>
      </w:r>
    </w:p>
    <w:p w:rsidR="00CB7045" w:rsidRDefault="00CB7045" w:rsidP="00CB7045">
      <w:pPr>
        <w:spacing w:line="560" w:lineRule="exact"/>
        <w:rPr>
          <w:rFonts w:eastAsia="方正仿宋_GBK"/>
          <w:sz w:val="32"/>
          <w:szCs w:val="32"/>
        </w:rPr>
      </w:pPr>
    </w:p>
    <w:p w:rsidR="00CB7045" w:rsidRDefault="00CB7045" w:rsidP="00CB7045">
      <w:pPr>
        <w:spacing w:line="560" w:lineRule="exact"/>
        <w:jc w:val="center"/>
        <w:rPr>
          <w:rFonts w:eastAsia="黑体"/>
          <w:sz w:val="32"/>
          <w:szCs w:val="32"/>
        </w:rPr>
      </w:pPr>
      <w:r>
        <w:rPr>
          <w:rFonts w:eastAsia="黑体"/>
          <w:sz w:val="32"/>
          <w:szCs w:val="32"/>
        </w:rPr>
        <w:t>第一章</w:t>
      </w:r>
      <w:r>
        <w:rPr>
          <w:rFonts w:eastAsia="黑体"/>
          <w:sz w:val="32"/>
          <w:szCs w:val="32"/>
        </w:rPr>
        <w:t xml:space="preserve">  </w:t>
      </w:r>
      <w:r>
        <w:rPr>
          <w:rFonts w:eastAsia="黑体"/>
          <w:sz w:val="32"/>
          <w:szCs w:val="32"/>
        </w:rPr>
        <w:t>总</w:t>
      </w:r>
      <w:r>
        <w:rPr>
          <w:rFonts w:eastAsia="黑体"/>
          <w:sz w:val="32"/>
          <w:szCs w:val="32"/>
        </w:rPr>
        <w:t xml:space="preserve">  </w:t>
      </w:r>
      <w:r>
        <w:rPr>
          <w:rFonts w:eastAsia="黑体"/>
          <w:sz w:val="32"/>
          <w:szCs w:val="32"/>
        </w:rPr>
        <w:t>则</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第一条</w:t>
      </w:r>
      <w:r>
        <w:rPr>
          <w:rFonts w:eastAsia="仿宋_GB2312"/>
          <w:sz w:val="32"/>
          <w:szCs w:val="32"/>
        </w:rPr>
        <w:t xml:space="preserve">  </w:t>
      </w:r>
      <w:r>
        <w:rPr>
          <w:rFonts w:eastAsia="仿宋_GB2312"/>
          <w:sz w:val="32"/>
          <w:szCs w:val="32"/>
        </w:rPr>
        <w:t>为贯彻落实《</w:t>
      </w:r>
      <w:hyperlink r:id="rId7" w:tgtFrame="_blank" w:history="1">
        <w:r>
          <w:rPr>
            <w:rStyle w:val="a5"/>
            <w:rFonts w:eastAsia="仿宋_GB2312"/>
            <w:sz w:val="32"/>
            <w:szCs w:val="32"/>
          </w:rPr>
          <w:t>中共中央办公厅</w:t>
        </w:r>
      </w:hyperlink>
      <w:r>
        <w:rPr>
          <w:rFonts w:eastAsia="仿宋_GB2312" w:hint="eastAsia"/>
          <w:sz w:val="32"/>
          <w:szCs w:val="32"/>
        </w:rPr>
        <w:t xml:space="preserve"> </w:t>
      </w:r>
      <w:r>
        <w:rPr>
          <w:rFonts w:eastAsia="仿宋_GB2312"/>
          <w:sz w:val="32"/>
          <w:szCs w:val="32"/>
        </w:rPr>
        <w:t xml:space="preserve"> </w:t>
      </w:r>
      <w:hyperlink r:id="rId8" w:tgtFrame="_blank" w:history="1">
        <w:r>
          <w:rPr>
            <w:rStyle w:val="a5"/>
            <w:rFonts w:eastAsia="仿宋_GB2312"/>
            <w:sz w:val="32"/>
            <w:szCs w:val="32"/>
          </w:rPr>
          <w:t>国务院办公厅</w:t>
        </w:r>
      </w:hyperlink>
      <w:r>
        <w:rPr>
          <w:rFonts w:eastAsia="仿宋_GB2312"/>
          <w:sz w:val="32"/>
          <w:szCs w:val="32"/>
        </w:rPr>
        <w:t>关于全面加强和改进新时代学校体育工作的意见》以及《省委办公厅</w:t>
      </w:r>
      <w:r>
        <w:rPr>
          <w:rFonts w:eastAsia="仿宋_GB2312" w:hint="eastAsia"/>
          <w:sz w:val="32"/>
          <w:szCs w:val="32"/>
        </w:rPr>
        <w:t xml:space="preserve"> </w:t>
      </w:r>
      <w:r>
        <w:rPr>
          <w:rFonts w:eastAsia="仿宋_GB2312"/>
          <w:sz w:val="32"/>
          <w:szCs w:val="32"/>
        </w:rPr>
        <w:t xml:space="preserve"> </w:t>
      </w:r>
      <w:r>
        <w:rPr>
          <w:rFonts w:eastAsia="仿宋_GB2312"/>
          <w:sz w:val="32"/>
          <w:szCs w:val="32"/>
        </w:rPr>
        <w:t>省政府办公厅关于全面加强和改进新时代学校体育工作的实施意见》等文件精神，规范我省体育传统特色学校（以下简称传统特色校）管理，健全完善遴选机制和规划布局，推动学校体育改革创新，提高学校体育工作水平，促进青少年学生身心健康、全面发展，根据有关政策规定，特制定本办法。</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第二条</w:t>
      </w:r>
      <w:r>
        <w:rPr>
          <w:rFonts w:eastAsia="仿宋_GB2312"/>
          <w:sz w:val="32"/>
          <w:szCs w:val="32"/>
        </w:rPr>
        <w:t xml:space="preserve">  </w:t>
      </w:r>
      <w:r>
        <w:rPr>
          <w:rFonts w:eastAsia="仿宋_GB2312"/>
          <w:sz w:val="32"/>
          <w:szCs w:val="32"/>
        </w:rPr>
        <w:t>本办法所称的传统特色校，是指有效落实体教融合，学校体育工作全面发展、特色明显、文化氛围浓厚，且在某个或多个体育运动项目上形成传统特色，</w:t>
      </w:r>
      <w:proofErr w:type="gramStart"/>
      <w:r>
        <w:rPr>
          <w:rFonts w:eastAsia="仿宋_GB2312"/>
          <w:sz w:val="32"/>
          <w:szCs w:val="32"/>
        </w:rPr>
        <w:t>整合原体育</w:t>
      </w:r>
      <w:proofErr w:type="gramEnd"/>
      <w:r>
        <w:rPr>
          <w:rFonts w:eastAsia="仿宋_GB2312"/>
          <w:sz w:val="32"/>
          <w:szCs w:val="32"/>
        </w:rPr>
        <w:t>传统项目学校和体育特色学校，由省教育、体育行政部门联合命名的各级各类学校（含幼儿园，不含</w:t>
      </w:r>
      <w:r>
        <w:rPr>
          <w:rFonts w:eastAsia="仿宋_GB2312" w:hint="eastAsia"/>
          <w:sz w:val="32"/>
          <w:szCs w:val="32"/>
        </w:rPr>
        <w:t>体育类高校和</w:t>
      </w:r>
      <w:r>
        <w:rPr>
          <w:rFonts w:eastAsia="仿宋_GB2312"/>
          <w:sz w:val="32"/>
          <w:szCs w:val="32"/>
        </w:rPr>
        <w:t>体育运动学校，下同）。</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第三条</w:t>
      </w:r>
      <w:r>
        <w:rPr>
          <w:rFonts w:eastAsia="仿宋_GB2312"/>
          <w:sz w:val="32"/>
          <w:szCs w:val="32"/>
        </w:rPr>
        <w:t xml:space="preserve">  </w:t>
      </w:r>
      <w:r>
        <w:rPr>
          <w:rFonts w:eastAsia="仿宋_GB2312"/>
          <w:sz w:val="32"/>
          <w:szCs w:val="32"/>
        </w:rPr>
        <w:t>传统</w:t>
      </w:r>
      <w:proofErr w:type="gramStart"/>
      <w:r>
        <w:rPr>
          <w:rFonts w:eastAsia="仿宋_GB2312"/>
          <w:sz w:val="32"/>
          <w:szCs w:val="32"/>
        </w:rPr>
        <w:t>特色校应全面</w:t>
      </w:r>
      <w:proofErr w:type="gramEnd"/>
      <w:r>
        <w:rPr>
          <w:rFonts w:eastAsia="仿宋_GB2312"/>
          <w:sz w:val="32"/>
          <w:szCs w:val="32"/>
        </w:rPr>
        <w:t>贯彻党和国家教育、体育方针，落实立德树人根本任务，坚持体教融合发展，深化体育教学改革，强化</w:t>
      </w:r>
      <w:r>
        <w:rPr>
          <w:rFonts w:eastAsia="仿宋_GB2312"/>
          <w:sz w:val="32"/>
          <w:szCs w:val="32"/>
        </w:rPr>
        <w:t>“</w:t>
      </w:r>
      <w:r>
        <w:rPr>
          <w:rFonts w:eastAsia="仿宋_GB2312"/>
          <w:sz w:val="32"/>
          <w:szCs w:val="32"/>
        </w:rPr>
        <w:t>教会、勤练、常赛</w:t>
      </w:r>
      <w:r>
        <w:rPr>
          <w:rFonts w:eastAsia="仿宋_GB2312"/>
          <w:sz w:val="32"/>
          <w:szCs w:val="32"/>
        </w:rPr>
        <w:t>”</w:t>
      </w:r>
      <w:r>
        <w:rPr>
          <w:rFonts w:eastAsia="仿宋_GB2312"/>
          <w:sz w:val="32"/>
          <w:szCs w:val="32"/>
        </w:rPr>
        <w:t>，构建科学、有效的体育与健康课程教学新模式，更好地帮助学生在体育锻炼中</w:t>
      </w:r>
      <w:r>
        <w:rPr>
          <w:rFonts w:eastAsia="仿宋_GB2312"/>
          <w:sz w:val="32"/>
          <w:szCs w:val="32"/>
        </w:rPr>
        <w:t>“</w:t>
      </w:r>
      <w:r>
        <w:rPr>
          <w:rFonts w:eastAsia="仿宋_GB2312"/>
          <w:sz w:val="32"/>
          <w:szCs w:val="32"/>
        </w:rPr>
        <w:t>享受乐趣、增强体质、健全人格、锤炼意志</w:t>
      </w:r>
      <w:r>
        <w:rPr>
          <w:rFonts w:eastAsia="仿宋_GB2312"/>
          <w:sz w:val="32"/>
          <w:szCs w:val="32"/>
        </w:rPr>
        <w:t>”</w:t>
      </w:r>
      <w:r>
        <w:rPr>
          <w:rFonts w:eastAsia="仿宋_GB2312"/>
          <w:sz w:val="32"/>
          <w:szCs w:val="32"/>
        </w:rPr>
        <w:t>。</w:t>
      </w:r>
    </w:p>
    <w:p w:rsidR="00CB7045" w:rsidRDefault="00CB7045" w:rsidP="00CB7045">
      <w:pPr>
        <w:spacing w:line="560" w:lineRule="exact"/>
        <w:jc w:val="center"/>
        <w:rPr>
          <w:rFonts w:eastAsia="黑体"/>
          <w:sz w:val="32"/>
          <w:szCs w:val="32"/>
        </w:rPr>
      </w:pPr>
      <w:r>
        <w:rPr>
          <w:rFonts w:eastAsia="黑体"/>
          <w:sz w:val="32"/>
          <w:szCs w:val="32"/>
        </w:rPr>
        <w:t>第二章</w:t>
      </w:r>
      <w:r>
        <w:rPr>
          <w:rFonts w:eastAsia="黑体"/>
          <w:sz w:val="32"/>
          <w:szCs w:val="32"/>
        </w:rPr>
        <w:t xml:space="preserve">  </w:t>
      </w:r>
      <w:r>
        <w:rPr>
          <w:rFonts w:eastAsia="黑体"/>
          <w:sz w:val="32"/>
          <w:szCs w:val="32"/>
        </w:rPr>
        <w:t>培育创建</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第四条</w:t>
      </w:r>
      <w:r>
        <w:rPr>
          <w:rFonts w:eastAsia="仿宋_GB2312"/>
          <w:sz w:val="32"/>
          <w:szCs w:val="32"/>
        </w:rPr>
        <w:t xml:space="preserve">  </w:t>
      </w:r>
      <w:r>
        <w:rPr>
          <w:rFonts w:eastAsia="仿宋_GB2312"/>
          <w:sz w:val="32"/>
          <w:szCs w:val="32"/>
        </w:rPr>
        <w:t>传统特色</w:t>
      </w:r>
      <w:proofErr w:type="gramStart"/>
      <w:r>
        <w:rPr>
          <w:rFonts w:eastAsia="仿宋_GB2312"/>
          <w:sz w:val="32"/>
          <w:szCs w:val="32"/>
        </w:rPr>
        <w:t>校分为</w:t>
      </w:r>
      <w:proofErr w:type="gramEnd"/>
      <w:r>
        <w:rPr>
          <w:rFonts w:eastAsia="仿宋_GB2312"/>
          <w:sz w:val="32"/>
          <w:szCs w:val="32"/>
        </w:rPr>
        <w:t>省、市、县（市、区）级，省级传统</w:t>
      </w:r>
      <w:proofErr w:type="gramStart"/>
      <w:r>
        <w:rPr>
          <w:rFonts w:eastAsia="仿宋_GB2312"/>
          <w:sz w:val="32"/>
          <w:szCs w:val="32"/>
        </w:rPr>
        <w:t>特色校由省</w:t>
      </w:r>
      <w:proofErr w:type="gramEnd"/>
      <w:r>
        <w:rPr>
          <w:rFonts w:eastAsia="仿宋_GB2312"/>
          <w:sz w:val="32"/>
          <w:szCs w:val="32"/>
        </w:rPr>
        <w:t>教育、体育行政部门负责命名和管理，按照先培育、后考核、再命名的流程，每两年评估、认定一次。</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凡符合省级传统特色校命名基本条件的学校，可以向所在地教育、体育行政部门书面申报（高校可直接向省教育、体育行政部门书面申报），经审核后由省教育、体育行政部门批准确定为传统特色校培育点，次年由省教育、体育行政部门根据《江苏省体育传统特色学校评估细则》组织考核评估，对基础分达到标准的（以实际通知为准）认定为省级传统特色校。</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第五条</w:t>
      </w:r>
      <w:r>
        <w:rPr>
          <w:rFonts w:eastAsia="仿宋_GB2312"/>
          <w:sz w:val="32"/>
          <w:szCs w:val="32"/>
        </w:rPr>
        <w:t xml:space="preserve">  </w:t>
      </w:r>
      <w:r>
        <w:rPr>
          <w:rFonts w:eastAsia="仿宋_GB2312"/>
          <w:sz w:val="32"/>
          <w:szCs w:val="32"/>
        </w:rPr>
        <w:t>省级传统特色校的基本条件：</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一）高校应加强体育学科建设，完善体育教育体系，深化体育课程改革，强化课外体育锻炼，提升学生体育活动与竞赛参与率，提高体育教师教学与科研能力，全面提高学生体质健康水平。体育课总课时本科不少于</w:t>
      </w:r>
      <w:r>
        <w:rPr>
          <w:rFonts w:eastAsia="仿宋_GB2312"/>
          <w:sz w:val="32"/>
          <w:szCs w:val="32"/>
        </w:rPr>
        <w:t>144</w:t>
      </w:r>
      <w:r>
        <w:rPr>
          <w:rFonts w:eastAsia="仿宋_GB2312"/>
          <w:sz w:val="32"/>
          <w:szCs w:val="32"/>
        </w:rPr>
        <w:t>学时，专科不少于</w:t>
      </w:r>
      <w:r>
        <w:rPr>
          <w:rFonts w:eastAsia="仿宋_GB2312"/>
          <w:sz w:val="32"/>
          <w:szCs w:val="32"/>
        </w:rPr>
        <w:t>108</w:t>
      </w:r>
      <w:r>
        <w:rPr>
          <w:rFonts w:eastAsia="仿宋_GB2312"/>
          <w:sz w:val="32"/>
          <w:szCs w:val="32"/>
        </w:rPr>
        <w:t>学时。本科院校</w:t>
      </w:r>
      <w:r>
        <w:rPr>
          <w:rFonts w:eastAsia="仿宋_GB2312" w:hint="eastAsia"/>
          <w:sz w:val="32"/>
          <w:szCs w:val="32"/>
        </w:rPr>
        <w:t>、</w:t>
      </w:r>
      <w:r>
        <w:rPr>
          <w:rFonts w:eastAsia="仿宋_GB2312"/>
          <w:sz w:val="32"/>
          <w:szCs w:val="32"/>
        </w:rPr>
        <w:t>专科院校</w:t>
      </w:r>
      <w:r>
        <w:rPr>
          <w:rFonts w:eastAsia="仿宋_GB2312" w:hint="eastAsia"/>
          <w:sz w:val="32"/>
          <w:szCs w:val="32"/>
        </w:rPr>
        <w:t>专任体育教师与在校生的比例分别达到</w:t>
      </w:r>
      <w:r>
        <w:rPr>
          <w:rFonts w:eastAsia="仿宋_GB2312"/>
          <w:sz w:val="32"/>
          <w:szCs w:val="32"/>
        </w:rPr>
        <w:t>1</w:t>
      </w:r>
      <w:r>
        <w:rPr>
          <w:rFonts w:eastAsia="仿宋_GB2312"/>
          <w:sz w:val="32"/>
          <w:szCs w:val="32"/>
        </w:rPr>
        <w:t>：</w:t>
      </w:r>
      <w:r>
        <w:rPr>
          <w:rFonts w:eastAsia="仿宋_GB2312"/>
          <w:sz w:val="32"/>
          <w:szCs w:val="32"/>
        </w:rPr>
        <w:t>300</w:t>
      </w:r>
      <w:r>
        <w:rPr>
          <w:rFonts w:eastAsia="仿宋_GB2312" w:hint="eastAsia"/>
          <w:sz w:val="32"/>
          <w:szCs w:val="32"/>
        </w:rPr>
        <w:t>和</w:t>
      </w:r>
      <w:r>
        <w:rPr>
          <w:rFonts w:eastAsia="仿宋_GB2312"/>
          <w:sz w:val="32"/>
          <w:szCs w:val="32"/>
        </w:rPr>
        <w:t>1</w:t>
      </w:r>
      <w:r>
        <w:rPr>
          <w:rFonts w:eastAsia="仿宋_GB2312"/>
          <w:sz w:val="32"/>
          <w:szCs w:val="32"/>
        </w:rPr>
        <w:t>：</w:t>
      </w:r>
      <w:r>
        <w:rPr>
          <w:rFonts w:eastAsia="仿宋_GB2312"/>
          <w:sz w:val="32"/>
          <w:szCs w:val="32"/>
        </w:rPr>
        <w:t>350</w:t>
      </w:r>
      <w:r>
        <w:rPr>
          <w:rFonts w:eastAsia="仿宋_GB2312"/>
          <w:sz w:val="32"/>
          <w:szCs w:val="32"/>
        </w:rPr>
        <w:t>。毕业学生体质健康等级证书执行率</w:t>
      </w:r>
      <w:r>
        <w:rPr>
          <w:rFonts w:eastAsia="仿宋_GB2312" w:hint="eastAsia"/>
          <w:sz w:val="32"/>
          <w:szCs w:val="32"/>
        </w:rPr>
        <w:t>不低于</w:t>
      </w:r>
      <w:r>
        <w:rPr>
          <w:rFonts w:eastAsia="仿宋_GB2312"/>
          <w:sz w:val="32"/>
          <w:szCs w:val="32"/>
        </w:rPr>
        <w:t>90%</w:t>
      </w:r>
      <w:r>
        <w:rPr>
          <w:rFonts w:eastAsia="仿宋_GB2312"/>
          <w:sz w:val="32"/>
          <w:szCs w:val="32"/>
        </w:rPr>
        <w:t>。</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（二）中小学校应建成体育俱乐部，积极参与推进青少年体育</w:t>
      </w:r>
      <w:r>
        <w:rPr>
          <w:rFonts w:eastAsia="仿宋_GB2312"/>
          <w:sz w:val="32"/>
          <w:szCs w:val="32"/>
        </w:rPr>
        <w:t>“5621”</w:t>
      </w:r>
      <w:r>
        <w:rPr>
          <w:rFonts w:eastAsia="仿宋_GB2312"/>
          <w:sz w:val="32"/>
          <w:szCs w:val="32"/>
        </w:rPr>
        <w:t>计划，构建项目发展共同体。落实每</w:t>
      </w:r>
      <w:proofErr w:type="gramStart"/>
      <w:r>
        <w:rPr>
          <w:rFonts w:eastAsia="仿宋_GB2312"/>
          <w:sz w:val="32"/>
          <w:szCs w:val="32"/>
        </w:rPr>
        <w:t>周小学</w:t>
      </w:r>
      <w:proofErr w:type="gramEnd"/>
      <w:r>
        <w:rPr>
          <w:rFonts w:eastAsia="仿宋_GB2312"/>
          <w:sz w:val="32"/>
          <w:szCs w:val="32"/>
        </w:rPr>
        <w:t>不少于</w:t>
      </w:r>
      <w:r>
        <w:rPr>
          <w:rFonts w:eastAsia="仿宋_GB2312"/>
          <w:sz w:val="32"/>
          <w:szCs w:val="32"/>
        </w:rPr>
        <w:t>4</w:t>
      </w:r>
      <w:r>
        <w:rPr>
          <w:rFonts w:eastAsia="仿宋_GB2312"/>
          <w:sz w:val="32"/>
          <w:szCs w:val="32"/>
        </w:rPr>
        <w:t>节、初中和高中不少于</w:t>
      </w:r>
      <w:r>
        <w:rPr>
          <w:rFonts w:eastAsia="仿宋_GB2312"/>
          <w:sz w:val="32"/>
          <w:szCs w:val="32"/>
        </w:rPr>
        <w:t>3</w:t>
      </w:r>
      <w:r>
        <w:rPr>
          <w:rFonts w:eastAsia="仿宋_GB2312"/>
          <w:sz w:val="32"/>
          <w:szCs w:val="32"/>
        </w:rPr>
        <w:t>节体育课，每学期安排不少于</w:t>
      </w:r>
      <w:r>
        <w:rPr>
          <w:rFonts w:eastAsia="仿宋_GB2312"/>
          <w:sz w:val="32"/>
          <w:szCs w:val="32"/>
        </w:rPr>
        <w:t>10</w:t>
      </w:r>
      <w:r>
        <w:rPr>
          <w:rFonts w:eastAsia="仿宋_GB2312"/>
          <w:sz w:val="32"/>
          <w:szCs w:val="32"/>
        </w:rPr>
        <w:t>节健康教育课。专任体育教师与在校生的比例达到</w:t>
      </w:r>
      <w:r>
        <w:rPr>
          <w:rFonts w:eastAsia="仿宋_GB2312"/>
          <w:sz w:val="32"/>
          <w:szCs w:val="32"/>
        </w:rPr>
        <w:t>1:220</w:t>
      </w:r>
      <w:r>
        <w:rPr>
          <w:rFonts w:eastAsia="仿宋_GB2312"/>
          <w:sz w:val="32"/>
          <w:szCs w:val="32"/>
        </w:rPr>
        <w:t>。按时完成学生体质健康测试和公示。</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（三）幼儿园应建立幼儿健康检查制度和幼儿健康卡（档案），建立幼儿视力健康电子档案。广泛开展幼儿</w:t>
      </w:r>
      <w:r>
        <w:rPr>
          <w:rFonts w:eastAsia="仿宋_GB2312" w:hint="eastAsia"/>
          <w:sz w:val="32"/>
          <w:szCs w:val="32"/>
        </w:rPr>
        <w:t>体育</w:t>
      </w:r>
      <w:r>
        <w:rPr>
          <w:rFonts w:eastAsia="仿宋_GB2312"/>
          <w:sz w:val="32"/>
          <w:szCs w:val="32"/>
        </w:rPr>
        <w:t>游戏活动，培养兴趣，增强体质，促进健康。</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第六条</w:t>
      </w:r>
      <w:r>
        <w:rPr>
          <w:rFonts w:eastAsia="仿宋_GB2312"/>
          <w:sz w:val="32"/>
          <w:szCs w:val="32"/>
        </w:rPr>
        <w:t xml:space="preserve">  </w:t>
      </w:r>
      <w:r>
        <w:rPr>
          <w:rFonts w:eastAsia="仿宋_GB2312"/>
          <w:sz w:val="32"/>
          <w:szCs w:val="32"/>
        </w:rPr>
        <w:t>已命名的省级传统特色校每年</w:t>
      </w:r>
      <w:r>
        <w:rPr>
          <w:rFonts w:eastAsia="仿宋_GB2312"/>
          <w:sz w:val="32"/>
          <w:szCs w:val="32"/>
        </w:rPr>
        <w:t>1</w:t>
      </w:r>
      <w:r>
        <w:rPr>
          <w:rFonts w:eastAsia="仿宋_GB2312"/>
          <w:sz w:val="32"/>
          <w:szCs w:val="32"/>
        </w:rPr>
        <w:t>月应</w:t>
      </w:r>
      <w:r>
        <w:rPr>
          <w:rFonts w:eastAsia="仿宋_GB2312" w:hint="eastAsia"/>
          <w:sz w:val="32"/>
          <w:szCs w:val="32"/>
        </w:rPr>
        <w:t>按要求</w:t>
      </w:r>
      <w:r>
        <w:rPr>
          <w:rFonts w:eastAsia="仿宋_GB2312"/>
          <w:sz w:val="32"/>
          <w:szCs w:val="32"/>
        </w:rPr>
        <w:t>报送上一年工作总结，并对照《江苏省体育传统特色学校评估细则》组织自评。省教育、体育行政部门每年上半年联合进行材料评审和实地抽查，对合格的保留命名；对基本合格的给予</w:t>
      </w:r>
      <w:r>
        <w:rPr>
          <w:rFonts w:eastAsia="仿宋_GB2312"/>
          <w:sz w:val="32"/>
          <w:szCs w:val="32"/>
        </w:rPr>
        <w:t>“</w:t>
      </w:r>
      <w:r>
        <w:rPr>
          <w:rFonts w:eastAsia="仿宋_GB2312"/>
          <w:sz w:val="32"/>
          <w:szCs w:val="32"/>
        </w:rPr>
        <w:t>黄牌</w:t>
      </w:r>
      <w:r>
        <w:rPr>
          <w:rFonts w:eastAsia="仿宋_GB2312"/>
          <w:sz w:val="32"/>
          <w:szCs w:val="32"/>
        </w:rPr>
        <w:t>”</w:t>
      </w:r>
      <w:r>
        <w:rPr>
          <w:rFonts w:eastAsia="仿宋_GB2312"/>
          <w:sz w:val="32"/>
          <w:szCs w:val="32"/>
        </w:rPr>
        <w:t>警告，限期整改，连续</w:t>
      </w:r>
      <w:r>
        <w:rPr>
          <w:rFonts w:eastAsia="仿宋_GB2312"/>
          <w:sz w:val="32"/>
          <w:szCs w:val="32"/>
        </w:rPr>
        <w:t>2</w:t>
      </w:r>
      <w:r>
        <w:rPr>
          <w:rFonts w:eastAsia="仿宋_GB2312"/>
          <w:sz w:val="32"/>
          <w:szCs w:val="32"/>
        </w:rPr>
        <w:t>年基本合格的取消命名；对不合格的直接取消命名。取消命名的学校两年内不得重新申报。</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第七条</w:t>
      </w:r>
      <w:r>
        <w:rPr>
          <w:rFonts w:eastAsia="仿宋_GB2312"/>
          <w:sz w:val="32"/>
          <w:szCs w:val="32"/>
        </w:rPr>
        <w:t xml:space="preserve">  </w:t>
      </w:r>
      <w:r>
        <w:rPr>
          <w:rFonts w:eastAsia="仿宋_GB2312"/>
          <w:sz w:val="32"/>
          <w:szCs w:val="32"/>
        </w:rPr>
        <w:t>近三年被各级教育、体育行政部门（</w:t>
      </w:r>
      <w:proofErr w:type="gramStart"/>
      <w:r>
        <w:rPr>
          <w:rFonts w:eastAsia="仿宋_GB2312"/>
          <w:sz w:val="32"/>
          <w:szCs w:val="32"/>
        </w:rPr>
        <w:t>含省学生</w:t>
      </w:r>
      <w:proofErr w:type="gramEnd"/>
      <w:r>
        <w:rPr>
          <w:rFonts w:eastAsia="仿宋_GB2312"/>
          <w:sz w:val="32"/>
          <w:szCs w:val="32"/>
        </w:rPr>
        <w:t>体育协会、省青少年校园足球领导小组办公室及各体育单项协会）实施全省通报处罚，或在省级传统特色校申报审核中有弄虚作假问题的学校，经查实一律取消省级传统特色校的命名。</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已命名的省级传统特色校在一个自然年内没有以学校名义参加过设区市以上教育、体育行政部门（</w:t>
      </w:r>
      <w:proofErr w:type="gramStart"/>
      <w:r>
        <w:rPr>
          <w:rFonts w:eastAsia="仿宋_GB2312"/>
          <w:sz w:val="32"/>
          <w:szCs w:val="32"/>
        </w:rPr>
        <w:t>含省学生</w:t>
      </w:r>
      <w:proofErr w:type="gramEnd"/>
      <w:r>
        <w:rPr>
          <w:rFonts w:eastAsia="仿宋_GB2312"/>
          <w:sz w:val="32"/>
          <w:szCs w:val="32"/>
        </w:rPr>
        <w:t>体育协会、省青少年校园足球领导小组办公室及各体育单项协会）组织的竞赛活动的，取消新一轮省级传统特色校的命名。</w:t>
      </w:r>
    </w:p>
    <w:p w:rsidR="00CB7045" w:rsidRDefault="00CB7045" w:rsidP="00CB7045">
      <w:pPr>
        <w:spacing w:line="560" w:lineRule="exact"/>
        <w:jc w:val="center"/>
        <w:rPr>
          <w:rFonts w:eastAsia="黑体"/>
          <w:sz w:val="32"/>
          <w:szCs w:val="32"/>
        </w:rPr>
      </w:pPr>
      <w:r>
        <w:rPr>
          <w:rFonts w:eastAsia="黑体"/>
          <w:sz w:val="32"/>
          <w:szCs w:val="32"/>
        </w:rPr>
        <w:t>第三章</w:t>
      </w:r>
      <w:r>
        <w:rPr>
          <w:rFonts w:eastAsia="黑体"/>
          <w:sz w:val="32"/>
          <w:szCs w:val="32"/>
        </w:rPr>
        <w:t xml:space="preserve">  </w:t>
      </w:r>
      <w:r>
        <w:rPr>
          <w:rFonts w:eastAsia="黑体"/>
          <w:sz w:val="32"/>
          <w:szCs w:val="32"/>
        </w:rPr>
        <w:t>建设发展</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第八条</w:t>
      </w:r>
      <w:r>
        <w:rPr>
          <w:rFonts w:eastAsia="仿宋_GB2312"/>
          <w:sz w:val="32"/>
          <w:szCs w:val="32"/>
        </w:rPr>
        <w:t xml:space="preserve">  </w:t>
      </w:r>
      <w:r>
        <w:rPr>
          <w:rFonts w:eastAsia="仿宋_GB2312"/>
          <w:sz w:val="32"/>
          <w:szCs w:val="32"/>
        </w:rPr>
        <w:t>传统</w:t>
      </w:r>
      <w:proofErr w:type="gramStart"/>
      <w:r>
        <w:rPr>
          <w:rFonts w:eastAsia="仿宋_GB2312"/>
          <w:sz w:val="32"/>
          <w:szCs w:val="32"/>
        </w:rPr>
        <w:t>特色校应全面</w:t>
      </w:r>
      <w:proofErr w:type="gramEnd"/>
      <w:r>
        <w:rPr>
          <w:rFonts w:eastAsia="仿宋_GB2312"/>
          <w:sz w:val="32"/>
          <w:szCs w:val="32"/>
        </w:rPr>
        <w:t>贯彻《学校体育工作条例》、《江苏省学生体质健康促进条例》，健全体育组织管理机构。高校和中小学校严格落实国家和省规定的体育与健康课程标准，推行</w:t>
      </w:r>
      <w:r>
        <w:rPr>
          <w:rFonts w:eastAsia="仿宋_GB2312"/>
          <w:sz w:val="32"/>
          <w:szCs w:val="32"/>
        </w:rPr>
        <w:t>“</w:t>
      </w:r>
      <w:r>
        <w:rPr>
          <w:rFonts w:eastAsia="仿宋_GB2312"/>
          <w:sz w:val="32"/>
          <w:szCs w:val="32"/>
        </w:rPr>
        <w:t>体育与健康知识</w:t>
      </w:r>
      <w:r>
        <w:rPr>
          <w:rFonts w:eastAsia="仿宋_GB2312"/>
          <w:sz w:val="32"/>
          <w:szCs w:val="32"/>
        </w:rPr>
        <w:t>+</w:t>
      </w:r>
      <w:r>
        <w:rPr>
          <w:rFonts w:eastAsia="仿宋_GB2312"/>
          <w:sz w:val="32"/>
          <w:szCs w:val="32"/>
        </w:rPr>
        <w:t>基本运动技能</w:t>
      </w:r>
      <w:r>
        <w:rPr>
          <w:rFonts w:eastAsia="仿宋_GB2312"/>
          <w:sz w:val="32"/>
          <w:szCs w:val="32"/>
        </w:rPr>
        <w:t>+</w:t>
      </w:r>
      <w:r>
        <w:rPr>
          <w:rFonts w:eastAsia="仿宋_GB2312"/>
          <w:sz w:val="32"/>
          <w:szCs w:val="32"/>
        </w:rPr>
        <w:t>专项运动技能</w:t>
      </w:r>
      <w:r>
        <w:rPr>
          <w:rFonts w:eastAsia="仿宋_GB2312"/>
          <w:sz w:val="32"/>
          <w:szCs w:val="32"/>
        </w:rPr>
        <w:t>”</w:t>
      </w:r>
      <w:r>
        <w:rPr>
          <w:rFonts w:eastAsia="仿宋_GB2312"/>
          <w:sz w:val="32"/>
          <w:szCs w:val="32"/>
        </w:rPr>
        <w:t>教学模式，使学生掌握</w:t>
      </w:r>
      <w:r>
        <w:rPr>
          <w:rFonts w:eastAsia="仿宋_GB2312"/>
          <w:sz w:val="32"/>
          <w:szCs w:val="32"/>
        </w:rPr>
        <w:t>1</w:t>
      </w:r>
      <w:r>
        <w:rPr>
          <w:rFonts w:eastAsia="仿宋_GB2312"/>
          <w:sz w:val="32"/>
          <w:szCs w:val="32"/>
        </w:rPr>
        <w:t>至</w:t>
      </w:r>
      <w:r>
        <w:rPr>
          <w:rFonts w:eastAsia="仿宋_GB2312"/>
          <w:sz w:val="32"/>
          <w:szCs w:val="32"/>
        </w:rPr>
        <w:t>2</w:t>
      </w:r>
      <w:r>
        <w:rPr>
          <w:rFonts w:eastAsia="仿宋_GB2312"/>
          <w:sz w:val="32"/>
          <w:szCs w:val="32"/>
        </w:rPr>
        <w:t>项运动技能，正常天气每天校内户外活动时间不少于</w:t>
      </w:r>
      <w:r>
        <w:rPr>
          <w:rFonts w:eastAsia="仿宋_GB2312"/>
          <w:sz w:val="32"/>
          <w:szCs w:val="32"/>
        </w:rPr>
        <w:t>1.5</w:t>
      </w:r>
      <w:r>
        <w:rPr>
          <w:rFonts w:eastAsia="仿宋_GB2312"/>
          <w:sz w:val="32"/>
          <w:szCs w:val="32"/>
        </w:rPr>
        <w:t>小时，校外不少于</w:t>
      </w:r>
      <w:r>
        <w:rPr>
          <w:rFonts w:eastAsia="仿宋_GB2312"/>
          <w:sz w:val="32"/>
          <w:szCs w:val="32"/>
        </w:rPr>
        <w:t>1</w:t>
      </w:r>
      <w:r>
        <w:rPr>
          <w:rFonts w:eastAsia="仿宋_GB2312"/>
          <w:sz w:val="32"/>
          <w:szCs w:val="32"/>
        </w:rPr>
        <w:t>小时体育活动时间。幼儿园正常情况下每天园内户外活动时间不少于</w:t>
      </w:r>
      <w:r>
        <w:rPr>
          <w:rFonts w:eastAsia="仿宋_GB2312"/>
          <w:sz w:val="32"/>
          <w:szCs w:val="32"/>
        </w:rPr>
        <w:t>1</w:t>
      </w:r>
      <w:r>
        <w:rPr>
          <w:rFonts w:eastAsia="仿宋_GB2312"/>
          <w:sz w:val="32"/>
          <w:szCs w:val="32"/>
        </w:rPr>
        <w:t>小时。</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第九条</w:t>
      </w:r>
      <w:r>
        <w:rPr>
          <w:rFonts w:eastAsia="仿宋_GB2312"/>
          <w:sz w:val="32"/>
          <w:szCs w:val="32"/>
        </w:rPr>
        <w:t xml:space="preserve">  </w:t>
      </w:r>
      <w:r>
        <w:rPr>
          <w:rFonts w:eastAsia="仿宋_GB2312"/>
          <w:sz w:val="32"/>
          <w:szCs w:val="32"/>
        </w:rPr>
        <w:t>传统</w:t>
      </w:r>
      <w:proofErr w:type="gramStart"/>
      <w:r>
        <w:rPr>
          <w:rFonts w:eastAsia="仿宋_GB2312"/>
          <w:sz w:val="32"/>
          <w:szCs w:val="32"/>
        </w:rPr>
        <w:t>特色校应按照</w:t>
      </w:r>
      <w:proofErr w:type="gramEnd"/>
      <w:r>
        <w:rPr>
          <w:rFonts w:eastAsia="仿宋_GB2312"/>
          <w:sz w:val="32"/>
          <w:szCs w:val="32"/>
        </w:rPr>
        <w:t>国家规定的标准建好学校体育场地、设施和器材，满足体育传统特色项目教学及相关活动需求。符合条件</w:t>
      </w:r>
      <w:r>
        <w:rPr>
          <w:rFonts w:eastAsia="仿宋_GB2312" w:hint="eastAsia"/>
          <w:sz w:val="32"/>
          <w:szCs w:val="32"/>
        </w:rPr>
        <w:t>放开</w:t>
      </w:r>
      <w:r>
        <w:rPr>
          <w:rFonts w:eastAsia="仿宋_GB2312"/>
          <w:sz w:val="32"/>
          <w:szCs w:val="32"/>
        </w:rPr>
        <w:t>的学校体育场馆应在课余时间或节假日有序向社会开放。</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第十条</w:t>
      </w:r>
      <w:r>
        <w:rPr>
          <w:rFonts w:eastAsia="仿宋_GB2312"/>
          <w:sz w:val="32"/>
          <w:szCs w:val="32"/>
        </w:rPr>
        <w:t xml:space="preserve">  </w:t>
      </w:r>
      <w:r>
        <w:rPr>
          <w:rFonts w:eastAsia="仿宋_GB2312"/>
          <w:sz w:val="32"/>
          <w:szCs w:val="32"/>
        </w:rPr>
        <w:t>传统</w:t>
      </w:r>
      <w:proofErr w:type="gramStart"/>
      <w:r>
        <w:rPr>
          <w:rFonts w:eastAsia="仿宋_GB2312"/>
          <w:sz w:val="32"/>
          <w:szCs w:val="32"/>
        </w:rPr>
        <w:t>特色校应落实</w:t>
      </w:r>
      <w:proofErr w:type="gramEnd"/>
      <w:r>
        <w:rPr>
          <w:rFonts w:eastAsia="仿宋_GB2312"/>
          <w:sz w:val="32"/>
          <w:szCs w:val="32"/>
        </w:rPr>
        <w:t>学生体质健康监测干预、中小学生体质健康报告书、大学毕业生体质健康登记证书、《国家学生体质健康标准》测试数据公示等制度，健全学生体质健康监测体系，强化体质健康监测结果运用。</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第十一条</w:t>
      </w:r>
      <w:r>
        <w:rPr>
          <w:rFonts w:eastAsia="仿宋_GB2312"/>
          <w:sz w:val="32"/>
          <w:szCs w:val="32"/>
        </w:rPr>
        <w:t xml:space="preserve">  </w:t>
      </w:r>
      <w:r>
        <w:rPr>
          <w:rFonts w:eastAsia="仿宋_GB2312"/>
          <w:sz w:val="32"/>
          <w:szCs w:val="32"/>
        </w:rPr>
        <w:t>传统</w:t>
      </w:r>
      <w:proofErr w:type="gramStart"/>
      <w:r>
        <w:rPr>
          <w:rFonts w:eastAsia="仿宋_GB2312"/>
          <w:sz w:val="32"/>
          <w:szCs w:val="32"/>
        </w:rPr>
        <w:t>特色校应注重</w:t>
      </w:r>
      <w:proofErr w:type="gramEnd"/>
      <w:r>
        <w:rPr>
          <w:rFonts w:eastAsia="仿宋_GB2312"/>
          <w:sz w:val="32"/>
          <w:szCs w:val="32"/>
        </w:rPr>
        <w:t>加强青少年阳光体育活动的校园文化建设，广泛开展以阳光体育为主题的校园文化活动，积极营造青少年热爱体育、崇尚运动、健康向上的校园体育氛围，使青少年阳光体育活动成为学校德育、体育教育的重要组成部分，形成具有江苏特色的青少年阳光体育活动的校园文化。</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第十二条</w:t>
      </w:r>
      <w:r>
        <w:rPr>
          <w:rFonts w:eastAsia="仿宋_GB2312"/>
          <w:sz w:val="32"/>
          <w:szCs w:val="32"/>
        </w:rPr>
        <w:t xml:space="preserve">  </w:t>
      </w:r>
      <w:r>
        <w:rPr>
          <w:rFonts w:eastAsia="仿宋_GB2312"/>
          <w:sz w:val="32"/>
          <w:szCs w:val="32"/>
        </w:rPr>
        <w:t>传统</w:t>
      </w:r>
      <w:proofErr w:type="gramStart"/>
      <w:r>
        <w:rPr>
          <w:rFonts w:eastAsia="仿宋_GB2312"/>
          <w:sz w:val="32"/>
          <w:szCs w:val="32"/>
        </w:rPr>
        <w:t>特色校应根据</w:t>
      </w:r>
      <w:proofErr w:type="gramEnd"/>
      <w:r>
        <w:rPr>
          <w:rFonts w:eastAsia="仿宋_GB2312"/>
          <w:sz w:val="32"/>
          <w:szCs w:val="32"/>
        </w:rPr>
        <w:t>青少年儿童生长发育特点和运动项目规律，按照以人为本、全面发展的原则，广泛开展校园体育竞赛和体育游戏活动。高校和中小学校应组建学校代表队，制定完善训练计划，积极承办市、县（市、区）运动队，参加区域乃至全国青少年体育竞赛。</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第十三条</w:t>
      </w:r>
      <w:r>
        <w:rPr>
          <w:rFonts w:eastAsia="仿宋_GB2312"/>
          <w:sz w:val="32"/>
          <w:szCs w:val="32"/>
        </w:rPr>
        <w:t xml:space="preserve">  </w:t>
      </w:r>
      <w:r>
        <w:rPr>
          <w:rFonts w:eastAsia="仿宋_GB2312"/>
          <w:sz w:val="32"/>
          <w:szCs w:val="32"/>
        </w:rPr>
        <w:t>传统</w:t>
      </w:r>
      <w:proofErr w:type="gramStart"/>
      <w:r>
        <w:rPr>
          <w:rFonts w:eastAsia="仿宋_GB2312"/>
          <w:sz w:val="32"/>
          <w:szCs w:val="32"/>
        </w:rPr>
        <w:t>特色校应在</w:t>
      </w:r>
      <w:proofErr w:type="gramEnd"/>
      <w:r>
        <w:rPr>
          <w:rFonts w:eastAsia="仿宋_GB2312"/>
          <w:sz w:val="32"/>
          <w:szCs w:val="32"/>
        </w:rPr>
        <w:t>各地教育、体育行政部门指导下，积极开展高水平青少年体育训练，通过选拔考核，按运动项目对口升学，保证青少年体育后备人才运动成绩和文化成绩同步提升。支持高校建立高水平运动队，增加招生项目，扩大招生人数，强化对高水平运动队的管理。</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第十四条</w:t>
      </w:r>
      <w:r>
        <w:rPr>
          <w:rFonts w:eastAsia="仿宋_GB2312"/>
          <w:sz w:val="32"/>
          <w:szCs w:val="32"/>
        </w:rPr>
        <w:t xml:space="preserve">  </w:t>
      </w:r>
      <w:r>
        <w:rPr>
          <w:rFonts w:eastAsia="仿宋_GB2312"/>
          <w:sz w:val="32"/>
          <w:szCs w:val="32"/>
        </w:rPr>
        <w:t>传统</w:t>
      </w:r>
      <w:proofErr w:type="gramStart"/>
      <w:r>
        <w:rPr>
          <w:rFonts w:eastAsia="仿宋_GB2312"/>
          <w:sz w:val="32"/>
          <w:szCs w:val="32"/>
        </w:rPr>
        <w:t>特色校应依据</w:t>
      </w:r>
      <w:proofErr w:type="gramEnd"/>
      <w:r>
        <w:rPr>
          <w:rFonts w:eastAsia="仿宋_GB2312"/>
          <w:sz w:val="32"/>
          <w:szCs w:val="32"/>
        </w:rPr>
        <w:t>《体育总局、中央编办、教育部、人力资源社会保障部关于在学校设置教练员岗位的实施意见》（体人</w:t>
      </w:r>
      <w:proofErr w:type="gramStart"/>
      <w:r>
        <w:rPr>
          <w:rFonts w:eastAsia="仿宋_GB2312"/>
          <w:sz w:val="32"/>
          <w:szCs w:val="32"/>
        </w:rPr>
        <w:t>规</w:t>
      </w:r>
      <w:proofErr w:type="gramEnd"/>
      <w:r>
        <w:rPr>
          <w:rFonts w:eastAsia="仿宋_GB2312"/>
          <w:sz w:val="32"/>
          <w:szCs w:val="32"/>
        </w:rPr>
        <w:t>字〔</w:t>
      </w:r>
      <w:r>
        <w:rPr>
          <w:rFonts w:eastAsia="仿宋_GB2312"/>
          <w:sz w:val="32"/>
          <w:szCs w:val="32"/>
        </w:rPr>
        <w:t>2023</w:t>
      </w:r>
      <w:r>
        <w:rPr>
          <w:rFonts w:eastAsia="仿宋_GB2312"/>
          <w:sz w:val="32"/>
          <w:szCs w:val="32"/>
        </w:rPr>
        <w:t>〕</w:t>
      </w:r>
      <w:r>
        <w:rPr>
          <w:rFonts w:eastAsia="仿宋_GB2312"/>
          <w:sz w:val="32"/>
          <w:szCs w:val="32"/>
        </w:rPr>
        <w:t>3</w:t>
      </w:r>
      <w:r>
        <w:rPr>
          <w:rFonts w:eastAsia="仿宋_GB2312"/>
          <w:sz w:val="32"/>
          <w:szCs w:val="32"/>
        </w:rPr>
        <w:t>号），设立专（兼）职教练员岗位，优先招录经任职资格培训合格的优秀退役运动员，开展课外体育活动辅导和青少年体育训练。传统特色校的教练员必须参加省教育、体育行政部门组织的技术培训，并</w:t>
      </w:r>
      <w:r>
        <w:rPr>
          <w:rFonts w:eastAsia="仿宋_GB2312" w:hint="eastAsia"/>
          <w:sz w:val="32"/>
          <w:szCs w:val="32"/>
        </w:rPr>
        <w:t>按规定办理教练员注册手续后</w:t>
      </w:r>
      <w:r>
        <w:rPr>
          <w:rFonts w:eastAsia="仿宋_GB2312"/>
          <w:sz w:val="32"/>
          <w:szCs w:val="32"/>
        </w:rPr>
        <w:t>，方能带队参加省级以上体育竞赛。</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第十五条</w:t>
      </w:r>
      <w:r>
        <w:rPr>
          <w:rFonts w:eastAsia="仿宋_GB2312"/>
          <w:sz w:val="32"/>
          <w:szCs w:val="32"/>
        </w:rPr>
        <w:t xml:space="preserve">  </w:t>
      </w:r>
      <w:r>
        <w:rPr>
          <w:rFonts w:eastAsia="仿宋_GB2312"/>
          <w:sz w:val="32"/>
          <w:szCs w:val="32"/>
        </w:rPr>
        <w:t>传统</w:t>
      </w:r>
      <w:proofErr w:type="gramStart"/>
      <w:r>
        <w:rPr>
          <w:rFonts w:eastAsia="仿宋_GB2312"/>
          <w:sz w:val="32"/>
          <w:szCs w:val="32"/>
        </w:rPr>
        <w:t>特色校应健全</w:t>
      </w:r>
      <w:proofErr w:type="gramEnd"/>
      <w:r>
        <w:rPr>
          <w:rFonts w:eastAsia="仿宋_GB2312"/>
          <w:sz w:val="32"/>
          <w:szCs w:val="32"/>
        </w:rPr>
        <w:t>完善体育教师评价指标体系，将其承担学校安排的体质健康监测、课后训练、课外活动、课后服务、指导参赛和</w:t>
      </w:r>
      <w:proofErr w:type="gramStart"/>
      <w:r>
        <w:rPr>
          <w:rFonts w:eastAsia="仿宋_GB2312"/>
          <w:sz w:val="32"/>
          <w:szCs w:val="32"/>
        </w:rPr>
        <w:t>走教任务</w:t>
      </w:r>
      <w:proofErr w:type="gramEnd"/>
      <w:r>
        <w:rPr>
          <w:rFonts w:eastAsia="仿宋_GB2312"/>
          <w:sz w:val="32"/>
          <w:szCs w:val="32"/>
        </w:rPr>
        <w:t>等计入工作量；寒、</w:t>
      </w:r>
      <w:proofErr w:type="gramStart"/>
      <w:r>
        <w:rPr>
          <w:rFonts w:eastAsia="仿宋_GB2312"/>
          <w:sz w:val="32"/>
          <w:szCs w:val="32"/>
        </w:rPr>
        <w:t>暑假和</w:t>
      </w:r>
      <w:proofErr w:type="gramEnd"/>
      <w:r>
        <w:rPr>
          <w:rFonts w:eastAsia="仿宋_GB2312"/>
          <w:sz w:val="32"/>
          <w:szCs w:val="32"/>
        </w:rPr>
        <w:t>节假日期间组织学生训练竞赛等，应给予相应补贴；把学生体质健康监测结果、参加各类体育赛事成绩作为体育教师教学训练成果，在参加教学科研工作评定、职务职称晋升评审、绩效工作分配等方面，享受与其他学科教师同等待遇。</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第十六条</w:t>
      </w:r>
      <w:r>
        <w:rPr>
          <w:rFonts w:eastAsia="仿宋_GB2312"/>
          <w:sz w:val="32"/>
          <w:szCs w:val="32"/>
        </w:rPr>
        <w:t xml:space="preserve">  </w:t>
      </w:r>
      <w:r>
        <w:rPr>
          <w:rFonts w:eastAsia="仿宋_GB2312"/>
          <w:sz w:val="32"/>
          <w:szCs w:val="32"/>
        </w:rPr>
        <w:t>传统</w:t>
      </w:r>
      <w:proofErr w:type="gramStart"/>
      <w:r>
        <w:rPr>
          <w:rFonts w:eastAsia="仿宋_GB2312"/>
          <w:sz w:val="32"/>
          <w:szCs w:val="32"/>
        </w:rPr>
        <w:t>特色校应建立</w:t>
      </w:r>
      <w:proofErr w:type="gramEnd"/>
      <w:r>
        <w:rPr>
          <w:rFonts w:eastAsia="仿宋_GB2312"/>
          <w:sz w:val="32"/>
          <w:szCs w:val="32"/>
        </w:rPr>
        <w:t>运动意外伤害事故安全保障体系，形成包括训练竞赛过程管理、事故保险赔付在内的风险防范机制，明确专人落实安全责任，并为参加训练、竞赛等活动的学生购买运动意外伤害保险。</w:t>
      </w:r>
    </w:p>
    <w:p w:rsidR="00CB7045" w:rsidRDefault="00CB7045" w:rsidP="00CB7045">
      <w:pPr>
        <w:spacing w:line="560" w:lineRule="exact"/>
        <w:jc w:val="center"/>
        <w:rPr>
          <w:rFonts w:eastAsia="黑体"/>
          <w:sz w:val="32"/>
          <w:szCs w:val="32"/>
        </w:rPr>
      </w:pPr>
      <w:r>
        <w:rPr>
          <w:rFonts w:eastAsia="黑体"/>
          <w:sz w:val="32"/>
          <w:szCs w:val="32"/>
        </w:rPr>
        <w:t>第四章</w:t>
      </w:r>
      <w:r>
        <w:rPr>
          <w:rFonts w:eastAsia="黑体"/>
          <w:sz w:val="32"/>
          <w:szCs w:val="32"/>
        </w:rPr>
        <w:t xml:space="preserve">  </w:t>
      </w:r>
      <w:r>
        <w:rPr>
          <w:rFonts w:eastAsia="黑体"/>
          <w:sz w:val="32"/>
          <w:szCs w:val="32"/>
        </w:rPr>
        <w:t>服务保障</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第十七条</w:t>
      </w:r>
      <w:r>
        <w:rPr>
          <w:rFonts w:eastAsia="仿宋_GB2312"/>
          <w:sz w:val="32"/>
          <w:szCs w:val="32"/>
        </w:rPr>
        <w:t xml:space="preserve">  </w:t>
      </w:r>
      <w:r>
        <w:rPr>
          <w:rFonts w:eastAsia="仿宋_GB2312"/>
          <w:sz w:val="32"/>
          <w:szCs w:val="32"/>
        </w:rPr>
        <w:t>各地教育、体育行政部门应将传统特色校纳入地方教育、体育等发展规划，对传统特色校进行合理布局，鼓励建立</w:t>
      </w:r>
      <w:r>
        <w:rPr>
          <w:rFonts w:eastAsia="仿宋_GB2312"/>
          <w:sz w:val="32"/>
          <w:szCs w:val="32"/>
        </w:rPr>
        <w:t>“</w:t>
      </w:r>
      <w:r>
        <w:rPr>
          <w:rFonts w:eastAsia="仿宋_GB2312"/>
          <w:sz w:val="32"/>
          <w:szCs w:val="32"/>
        </w:rPr>
        <w:t>一条龙</w:t>
      </w:r>
      <w:r>
        <w:rPr>
          <w:rFonts w:eastAsia="仿宋_GB2312"/>
          <w:sz w:val="32"/>
          <w:szCs w:val="32"/>
        </w:rPr>
        <w:t>”</w:t>
      </w:r>
      <w:r>
        <w:rPr>
          <w:rFonts w:eastAsia="仿宋_GB2312"/>
          <w:sz w:val="32"/>
          <w:szCs w:val="32"/>
        </w:rPr>
        <w:t>人才培养体系，发挥项目共同体参与校的协作优势，建立高水平运动员在共同体内对口升学通道，系统培养有发展潜力的青少年运动员。</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第十八条</w:t>
      </w:r>
      <w:r>
        <w:rPr>
          <w:rFonts w:eastAsia="仿宋_GB2312"/>
          <w:sz w:val="32"/>
          <w:szCs w:val="32"/>
        </w:rPr>
        <w:t xml:space="preserve">  </w:t>
      </w:r>
      <w:r>
        <w:rPr>
          <w:rFonts w:eastAsia="仿宋_GB2312"/>
          <w:sz w:val="32"/>
          <w:szCs w:val="32"/>
        </w:rPr>
        <w:t>各地教育、体育行政部门共同完善传统特色校的竞赛、师资培训等工作，支持传统特色校建立高水平运动队，给予相应政策支撑。体育行政部门对青少年各类集训活动开放</w:t>
      </w:r>
      <w:r>
        <w:rPr>
          <w:rFonts w:eastAsia="仿宋_GB2312" w:hint="eastAsia"/>
          <w:sz w:val="32"/>
          <w:szCs w:val="32"/>
        </w:rPr>
        <w:t>训练场馆</w:t>
      </w:r>
      <w:r>
        <w:rPr>
          <w:rFonts w:eastAsia="仿宋_GB2312"/>
          <w:sz w:val="32"/>
          <w:szCs w:val="32"/>
        </w:rPr>
        <w:t>，接纳在校学生</w:t>
      </w:r>
      <w:r>
        <w:rPr>
          <w:rFonts w:eastAsia="仿宋_GB2312" w:hint="eastAsia"/>
          <w:sz w:val="32"/>
          <w:szCs w:val="32"/>
        </w:rPr>
        <w:t>业余</w:t>
      </w:r>
      <w:r>
        <w:rPr>
          <w:rFonts w:eastAsia="仿宋_GB2312"/>
          <w:sz w:val="32"/>
          <w:szCs w:val="32"/>
        </w:rPr>
        <w:t>时间参加</w:t>
      </w:r>
      <w:r>
        <w:rPr>
          <w:rFonts w:eastAsia="仿宋_GB2312" w:hint="eastAsia"/>
          <w:sz w:val="32"/>
          <w:szCs w:val="32"/>
        </w:rPr>
        <w:t>课余训练</w:t>
      </w:r>
      <w:r>
        <w:rPr>
          <w:rFonts w:eastAsia="仿宋_GB2312"/>
          <w:sz w:val="32"/>
          <w:szCs w:val="32"/>
        </w:rPr>
        <w:t>，推动社会公共体育场馆免费或低收费向学生开放，促进学校体育水平提高。</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第十九条</w:t>
      </w:r>
      <w:r>
        <w:rPr>
          <w:rFonts w:eastAsia="仿宋_GB2312"/>
          <w:sz w:val="32"/>
          <w:szCs w:val="32"/>
        </w:rPr>
        <w:t xml:space="preserve">  </w:t>
      </w:r>
      <w:r>
        <w:rPr>
          <w:rFonts w:eastAsia="仿宋_GB2312"/>
          <w:sz w:val="32"/>
          <w:szCs w:val="32"/>
        </w:rPr>
        <w:t>各级教育、体育行政部门应在本级财政预算中列支传统特色校工作经费，保证传统特色校体育活动和课余训练的正常开展，并随着体育工作经费的增长逐步加大对传统特色校工作经费的投入。</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传统</w:t>
      </w:r>
      <w:proofErr w:type="gramStart"/>
      <w:r>
        <w:rPr>
          <w:rFonts w:eastAsia="仿宋_GB2312"/>
          <w:sz w:val="32"/>
          <w:szCs w:val="32"/>
        </w:rPr>
        <w:t>特色校应根据</w:t>
      </w:r>
      <w:proofErr w:type="gramEnd"/>
      <w:r>
        <w:rPr>
          <w:rFonts w:eastAsia="仿宋_GB2312"/>
          <w:sz w:val="32"/>
          <w:szCs w:val="32"/>
        </w:rPr>
        <w:t>学校体育工作和课余训练的实际需要，把所需的体育经费列入核定的年度教育经费预算中。</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鼓励社会各界为传统特色校体育工作提供</w:t>
      </w:r>
      <w:r>
        <w:rPr>
          <w:rFonts w:eastAsia="仿宋_GB2312" w:hint="eastAsia"/>
          <w:sz w:val="32"/>
          <w:szCs w:val="32"/>
        </w:rPr>
        <w:t>各种</w:t>
      </w:r>
      <w:r>
        <w:rPr>
          <w:rFonts w:eastAsia="仿宋_GB2312"/>
          <w:sz w:val="32"/>
          <w:szCs w:val="32"/>
        </w:rPr>
        <w:t>捐赠或赞助。</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第二十条</w:t>
      </w:r>
      <w:r>
        <w:rPr>
          <w:rFonts w:eastAsia="仿宋_GB2312"/>
          <w:sz w:val="32"/>
          <w:szCs w:val="32"/>
        </w:rPr>
        <w:t xml:space="preserve">  </w:t>
      </w:r>
      <w:r>
        <w:rPr>
          <w:rFonts w:eastAsia="仿宋_GB2312"/>
          <w:sz w:val="32"/>
          <w:szCs w:val="32"/>
        </w:rPr>
        <w:t>各级教育、体育行政部门应建立传统特色校工作的激励机制，对在开展学校体育活动、创建传统特色项目、培养优秀后备人才等</w:t>
      </w:r>
      <w:proofErr w:type="gramStart"/>
      <w:r>
        <w:rPr>
          <w:rFonts w:eastAsia="仿宋_GB2312"/>
          <w:sz w:val="32"/>
          <w:szCs w:val="32"/>
        </w:rPr>
        <w:t>作出</w:t>
      </w:r>
      <w:proofErr w:type="gramEnd"/>
      <w:r>
        <w:rPr>
          <w:rFonts w:eastAsia="仿宋_GB2312"/>
          <w:sz w:val="32"/>
          <w:szCs w:val="32"/>
        </w:rPr>
        <w:t>成绩和贡献的传统特色校及个人，应给予表扬奖励。</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传统</w:t>
      </w:r>
      <w:proofErr w:type="gramStart"/>
      <w:r>
        <w:rPr>
          <w:rFonts w:eastAsia="仿宋_GB2312"/>
          <w:sz w:val="32"/>
          <w:szCs w:val="32"/>
        </w:rPr>
        <w:t>特色校应根据</w:t>
      </w:r>
      <w:proofErr w:type="gramEnd"/>
      <w:r>
        <w:rPr>
          <w:rFonts w:eastAsia="仿宋_GB2312"/>
          <w:sz w:val="32"/>
          <w:szCs w:val="32"/>
        </w:rPr>
        <w:t>自身实际情况，对参加各级教育、体育行政部门（</w:t>
      </w:r>
      <w:proofErr w:type="gramStart"/>
      <w:r>
        <w:rPr>
          <w:rFonts w:eastAsia="仿宋_GB2312"/>
          <w:sz w:val="32"/>
          <w:szCs w:val="32"/>
        </w:rPr>
        <w:t>含省学生</w:t>
      </w:r>
      <w:proofErr w:type="gramEnd"/>
      <w:r>
        <w:rPr>
          <w:rFonts w:eastAsia="仿宋_GB2312"/>
          <w:sz w:val="32"/>
          <w:szCs w:val="32"/>
        </w:rPr>
        <w:t>体育协会、省青少年校园足球领导小组办公室及各体育单项协会）组织的竞赛取得成绩的代表队、个人和教练员给予表扬奖励。</w:t>
      </w:r>
    </w:p>
    <w:p w:rsidR="00CB7045" w:rsidRDefault="00CB7045" w:rsidP="00CB7045">
      <w:pPr>
        <w:spacing w:line="560" w:lineRule="exact"/>
        <w:jc w:val="center"/>
        <w:rPr>
          <w:rFonts w:eastAsia="黑体"/>
          <w:sz w:val="32"/>
          <w:szCs w:val="32"/>
        </w:rPr>
      </w:pPr>
      <w:r>
        <w:rPr>
          <w:rFonts w:eastAsia="黑体"/>
          <w:sz w:val="32"/>
          <w:szCs w:val="32"/>
        </w:rPr>
        <w:t>第五章</w:t>
      </w:r>
      <w:r>
        <w:rPr>
          <w:rFonts w:eastAsia="黑体"/>
          <w:sz w:val="32"/>
          <w:szCs w:val="32"/>
        </w:rPr>
        <w:t xml:space="preserve">  </w:t>
      </w:r>
      <w:r>
        <w:rPr>
          <w:rFonts w:eastAsia="黑体"/>
          <w:sz w:val="32"/>
          <w:szCs w:val="32"/>
        </w:rPr>
        <w:t>附</w:t>
      </w:r>
      <w:r>
        <w:rPr>
          <w:rFonts w:eastAsia="黑体"/>
          <w:sz w:val="32"/>
          <w:szCs w:val="32"/>
        </w:rPr>
        <w:t xml:space="preserve">  </w:t>
      </w:r>
      <w:r>
        <w:rPr>
          <w:rFonts w:eastAsia="黑体"/>
          <w:sz w:val="32"/>
          <w:szCs w:val="32"/>
        </w:rPr>
        <w:t>则</w:t>
      </w:r>
    </w:p>
    <w:p w:rsidR="00CB7045" w:rsidRDefault="00CB7045" w:rsidP="00CB7045">
      <w:pPr>
        <w:spacing w:line="560" w:lineRule="exact"/>
        <w:ind w:firstLineChars="200" w:firstLine="640"/>
        <w:rPr>
          <w:rFonts w:eastAsia="仿宋_GB2312" w:hint="eastAsia"/>
          <w:sz w:val="32"/>
          <w:szCs w:val="32"/>
        </w:rPr>
      </w:pPr>
      <w:r>
        <w:rPr>
          <w:rFonts w:eastAsia="仿宋_GB2312"/>
          <w:sz w:val="32"/>
          <w:szCs w:val="32"/>
        </w:rPr>
        <w:t>第二十一条</w:t>
      </w:r>
      <w:r>
        <w:rPr>
          <w:rFonts w:eastAsia="仿宋_GB2312"/>
          <w:sz w:val="32"/>
          <w:szCs w:val="32"/>
        </w:rPr>
        <w:t xml:space="preserve">  </w:t>
      </w:r>
      <w:r>
        <w:rPr>
          <w:rFonts w:eastAsia="仿宋_GB2312"/>
          <w:sz w:val="32"/>
          <w:szCs w:val="32"/>
        </w:rPr>
        <w:t>各设区市、县（市、区）教育、体育行政部门依据本办法制定本</w:t>
      </w:r>
      <w:proofErr w:type="gramStart"/>
      <w:r>
        <w:rPr>
          <w:rFonts w:eastAsia="仿宋_GB2312"/>
          <w:sz w:val="32"/>
          <w:szCs w:val="32"/>
        </w:rPr>
        <w:t>级传统</w:t>
      </w:r>
      <w:proofErr w:type="gramEnd"/>
      <w:r>
        <w:rPr>
          <w:rFonts w:eastAsia="仿宋_GB2312"/>
          <w:sz w:val="32"/>
          <w:szCs w:val="32"/>
        </w:rPr>
        <w:t>特色校的管理办法和评估细则，开展本地区传统特色校管理工作。申报省级传统特色校的，须符合设区市级传统特色校的评定标准；申报设区市级传统特色校的，须符合县（市、区）</w:t>
      </w:r>
      <w:proofErr w:type="gramStart"/>
      <w:r>
        <w:rPr>
          <w:rFonts w:eastAsia="仿宋_GB2312"/>
          <w:sz w:val="32"/>
          <w:szCs w:val="32"/>
        </w:rPr>
        <w:t>级传统</w:t>
      </w:r>
      <w:proofErr w:type="gramEnd"/>
      <w:r>
        <w:rPr>
          <w:rFonts w:eastAsia="仿宋_GB2312"/>
          <w:sz w:val="32"/>
          <w:szCs w:val="32"/>
        </w:rPr>
        <w:t>特色校的评定标准。</w:t>
      </w:r>
      <w:r>
        <w:rPr>
          <w:rFonts w:eastAsia="仿宋_GB2312" w:hint="eastAsia"/>
          <w:sz w:val="32"/>
          <w:szCs w:val="32"/>
        </w:rPr>
        <w:t>各高校可依据本办法并结合本校实际，制定实施细则。</w:t>
      </w:r>
    </w:p>
    <w:p w:rsidR="00CB7045" w:rsidRDefault="00CB7045" w:rsidP="00CB7045">
      <w:pPr>
        <w:spacing w:line="560" w:lineRule="exact"/>
        <w:ind w:firstLineChars="200" w:firstLine="640"/>
        <w:rPr>
          <w:rFonts w:eastAsia="仿宋_GB2312"/>
          <w:sz w:val="32"/>
          <w:szCs w:val="32"/>
        </w:rPr>
      </w:pPr>
      <w:r>
        <w:rPr>
          <w:rFonts w:eastAsia="仿宋_GB2312"/>
          <w:sz w:val="32"/>
          <w:szCs w:val="32"/>
        </w:rPr>
        <w:t>第二十二条</w:t>
      </w:r>
      <w:r>
        <w:rPr>
          <w:rFonts w:eastAsia="仿宋_GB2312"/>
          <w:sz w:val="32"/>
          <w:szCs w:val="32"/>
        </w:rPr>
        <w:t xml:space="preserve">  </w:t>
      </w:r>
      <w:r>
        <w:rPr>
          <w:rFonts w:eastAsia="仿宋_GB2312"/>
          <w:sz w:val="32"/>
          <w:szCs w:val="32"/>
        </w:rPr>
        <w:t>本办法自</w:t>
      </w:r>
      <w:r>
        <w:rPr>
          <w:rFonts w:eastAsia="仿宋_GB2312" w:hint="eastAsia"/>
          <w:sz w:val="32"/>
          <w:szCs w:val="32"/>
        </w:rPr>
        <w:t xml:space="preserve">  </w:t>
      </w:r>
      <w:r>
        <w:rPr>
          <w:rFonts w:eastAsia="仿宋_GB2312" w:hint="eastAsia"/>
          <w:sz w:val="32"/>
          <w:szCs w:val="32"/>
        </w:rPr>
        <w:t>年</w:t>
      </w:r>
      <w:r>
        <w:rPr>
          <w:rFonts w:eastAsia="仿宋_GB2312" w:hint="eastAsia"/>
          <w:sz w:val="32"/>
          <w:szCs w:val="32"/>
        </w:rPr>
        <w:t xml:space="preserve">  </w:t>
      </w:r>
      <w:r>
        <w:rPr>
          <w:rFonts w:eastAsia="仿宋_GB2312" w:hint="eastAsia"/>
          <w:sz w:val="32"/>
          <w:szCs w:val="32"/>
        </w:rPr>
        <w:t>月</w:t>
      </w:r>
      <w:r>
        <w:rPr>
          <w:rFonts w:eastAsia="仿宋_GB2312" w:hint="eastAsia"/>
          <w:sz w:val="32"/>
          <w:szCs w:val="32"/>
        </w:rPr>
        <w:t xml:space="preserve">  </w:t>
      </w:r>
      <w:r>
        <w:rPr>
          <w:rFonts w:eastAsia="仿宋_GB2312"/>
          <w:sz w:val="32"/>
          <w:szCs w:val="32"/>
        </w:rPr>
        <w:t>日起实施，</w:t>
      </w:r>
      <w:r>
        <w:rPr>
          <w:rFonts w:eastAsia="仿宋_GB2312" w:hint="eastAsia"/>
          <w:sz w:val="32"/>
          <w:szCs w:val="32"/>
        </w:rPr>
        <w:t>有效期</w:t>
      </w:r>
      <w:r>
        <w:rPr>
          <w:rFonts w:eastAsia="仿宋_GB2312" w:hint="eastAsia"/>
          <w:sz w:val="32"/>
          <w:szCs w:val="32"/>
        </w:rPr>
        <w:t>10</w:t>
      </w:r>
      <w:r>
        <w:rPr>
          <w:rFonts w:eastAsia="仿宋_GB2312" w:hint="eastAsia"/>
          <w:sz w:val="32"/>
          <w:szCs w:val="32"/>
        </w:rPr>
        <w:t>年。</w:t>
      </w:r>
      <w:proofErr w:type="gramStart"/>
      <w:r>
        <w:rPr>
          <w:rFonts w:eastAsia="仿宋_GB2312"/>
          <w:sz w:val="32"/>
          <w:szCs w:val="32"/>
        </w:rPr>
        <w:t>原体育</w:t>
      </w:r>
      <w:proofErr w:type="gramEnd"/>
      <w:r>
        <w:rPr>
          <w:rFonts w:eastAsia="仿宋_GB2312"/>
          <w:sz w:val="32"/>
          <w:szCs w:val="32"/>
        </w:rPr>
        <w:t>传统项目学校和体育特色学校项目取消。</w:t>
      </w:r>
    </w:p>
    <w:p w:rsidR="00CB7045" w:rsidRDefault="00CB7045" w:rsidP="00CB7045">
      <w:pPr>
        <w:spacing w:line="560" w:lineRule="exact"/>
        <w:rPr>
          <w:rFonts w:eastAsia="仿宋_GB2312"/>
          <w:szCs w:val="28"/>
        </w:rPr>
      </w:pPr>
    </w:p>
    <w:p w:rsidR="008840BB" w:rsidRPr="00CB7045" w:rsidRDefault="008840BB">
      <w:bookmarkStart w:id="0" w:name="_GoBack"/>
      <w:bookmarkEnd w:id="0"/>
    </w:p>
    <w:sectPr w:rsidR="008840BB" w:rsidRPr="00CB704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7045" w:rsidRDefault="00CB7045" w:rsidP="00CB7045">
      <w:r>
        <w:separator/>
      </w:r>
    </w:p>
  </w:endnote>
  <w:endnote w:type="continuationSeparator" w:id="0">
    <w:p w:rsidR="00CB7045" w:rsidRDefault="00CB7045" w:rsidP="00CB70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方正楷体_GBK"/>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方正仿宋_GBK">
    <w:altName w:val="Arial Unicode MS"/>
    <w:charset w:val="86"/>
    <w:family w:val="script"/>
    <w:pitch w:val="fixed"/>
    <w:sig w:usb0="00000000" w:usb1="090E0000" w:usb2="00000010" w:usb3="00000000" w:csb0="003C004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7045" w:rsidRDefault="00CB7045" w:rsidP="00CB7045">
      <w:r>
        <w:separator/>
      </w:r>
    </w:p>
  </w:footnote>
  <w:footnote w:type="continuationSeparator" w:id="0">
    <w:p w:rsidR="00CB7045" w:rsidRDefault="00CB7045" w:rsidP="00CB704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270C"/>
    <w:rsid w:val="0037270C"/>
    <w:rsid w:val="008840BB"/>
    <w:rsid w:val="00CB70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70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B704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B7045"/>
    <w:rPr>
      <w:sz w:val="18"/>
      <w:szCs w:val="18"/>
    </w:rPr>
  </w:style>
  <w:style w:type="paragraph" w:styleId="a4">
    <w:name w:val="footer"/>
    <w:basedOn w:val="a"/>
    <w:link w:val="Char0"/>
    <w:uiPriority w:val="99"/>
    <w:unhideWhenUsed/>
    <w:rsid w:val="00CB704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B7045"/>
    <w:rPr>
      <w:sz w:val="18"/>
      <w:szCs w:val="18"/>
    </w:rPr>
  </w:style>
  <w:style w:type="character" w:styleId="a5">
    <w:name w:val="Hyperlink"/>
    <w:qFormat/>
    <w:rsid w:val="00CB7045"/>
    <w:rPr>
      <w:color w:val="333333"/>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70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B704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B7045"/>
    <w:rPr>
      <w:sz w:val="18"/>
      <w:szCs w:val="18"/>
    </w:rPr>
  </w:style>
  <w:style w:type="paragraph" w:styleId="a4">
    <w:name w:val="footer"/>
    <w:basedOn w:val="a"/>
    <w:link w:val="Char0"/>
    <w:uiPriority w:val="99"/>
    <w:unhideWhenUsed/>
    <w:rsid w:val="00CB704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B7045"/>
    <w:rPr>
      <w:sz w:val="18"/>
      <w:szCs w:val="18"/>
    </w:rPr>
  </w:style>
  <w:style w:type="character" w:styleId="a5">
    <w:name w:val="Hyperlink"/>
    <w:qFormat/>
    <w:rsid w:val="00CB7045"/>
    <w:rPr>
      <w:color w:val="333333"/>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ike.baidu.com/item/%E5%9B%BD%E5%8A%A1%E9%99%A2%E5%8A%9E%E5%85%AC%E5%8E%85/468516?fromModule=lemma_inlink" TargetMode="External"/><Relationship Id="rId3" Type="http://schemas.openxmlformats.org/officeDocument/2006/relationships/settings" Target="settings.xml"/><Relationship Id="rId7" Type="http://schemas.openxmlformats.org/officeDocument/2006/relationships/hyperlink" Target="https://baike.baidu.com/item/%E4%B8%AD%E5%85%B1%E4%B8%AD%E5%A4%AE%E5%8A%9E%E5%85%AC%E5%8E%85/7722620?fromModule=lemma_inlink"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577</Words>
  <Characters>3294</Characters>
  <Application>Microsoft Office Word</Application>
  <DocSecurity>0</DocSecurity>
  <Lines>27</Lines>
  <Paragraphs>7</Paragraphs>
  <ScaleCrop>false</ScaleCrop>
  <Company>JSJYT</Company>
  <LinksUpToDate>false</LinksUpToDate>
  <CharactersWithSpaces>3864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6</cp:revision>
  <dcterms:created xsi:type="dcterms:W3CDTF">2023-06-27T03:47:00Z</dcterms:created>
  <dcterms:modified xsi:type="dcterms:W3CDTF">2023-06-27T03:48:00Z</dcterms:modified>
</cp:coreProperties>
</file>