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F1" w:rsidRPr="0057742C" w:rsidRDefault="00B942F1" w:rsidP="00B942F1">
      <w:pPr>
        <w:spacing w:line="560" w:lineRule="exact"/>
        <w:rPr>
          <w:rFonts w:eastAsia="黑体"/>
          <w:sz w:val="32"/>
          <w:szCs w:val="32"/>
        </w:rPr>
      </w:pPr>
      <w:r w:rsidRPr="0057742C">
        <w:rPr>
          <w:rFonts w:eastAsia="黑体"/>
          <w:sz w:val="32"/>
          <w:szCs w:val="32"/>
        </w:rPr>
        <w:t>附件</w:t>
      </w:r>
    </w:p>
    <w:p w:rsidR="00B942F1" w:rsidRPr="0057742C" w:rsidRDefault="00B942F1" w:rsidP="00B942F1">
      <w:pPr>
        <w:spacing w:line="560" w:lineRule="exact"/>
        <w:jc w:val="center"/>
        <w:rPr>
          <w:rFonts w:eastAsia="方正小标宋简体"/>
          <w:sz w:val="36"/>
          <w:szCs w:val="32"/>
        </w:rPr>
      </w:pPr>
      <w:r w:rsidRPr="0057742C">
        <w:rPr>
          <w:rFonts w:eastAsia="方正小标宋简体"/>
          <w:sz w:val="36"/>
          <w:szCs w:val="32"/>
        </w:rPr>
        <w:t>江苏省普通高等学校本科专业综合评估</w:t>
      </w:r>
    </w:p>
    <w:p w:rsidR="00B942F1" w:rsidRPr="0057742C" w:rsidRDefault="00B942F1" w:rsidP="00B942F1">
      <w:pPr>
        <w:spacing w:line="560" w:lineRule="exact"/>
        <w:jc w:val="center"/>
        <w:rPr>
          <w:rFonts w:eastAsia="方正小标宋简体"/>
          <w:sz w:val="36"/>
          <w:szCs w:val="32"/>
        </w:rPr>
      </w:pPr>
      <w:r w:rsidRPr="0057742C">
        <w:rPr>
          <w:rFonts w:eastAsia="方正小标宋简体"/>
          <w:sz w:val="36"/>
          <w:szCs w:val="32"/>
        </w:rPr>
        <w:t>工作实施方案（试行）</w:t>
      </w:r>
    </w:p>
    <w:p w:rsidR="00B942F1" w:rsidRPr="0057742C" w:rsidRDefault="00B942F1" w:rsidP="00B942F1">
      <w:pPr>
        <w:spacing w:line="560" w:lineRule="exact"/>
        <w:rPr>
          <w:rFonts w:eastAsia="仿宋_GB2312"/>
          <w:sz w:val="32"/>
          <w:szCs w:val="32"/>
        </w:rPr>
      </w:pP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《国家中长期教育改革和发展规划纲要（</w:t>
      </w:r>
      <w:r w:rsidRPr="0057742C">
        <w:rPr>
          <w:rFonts w:eastAsia="仿宋_GB2312"/>
          <w:sz w:val="32"/>
          <w:szCs w:val="32"/>
        </w:rPr>
        <w:t>2010-2020</w:t>
      </w:r>
      <w:r w:rsidRPr="0057742C">
        <w:rPr>
          <w:rFonts w:eastAsia="仿宋_GB2312"/>
          <w:sz w:val="32"/>
          <w:szCs w:val="32"/>
        </w:rPr>
        <w:t>年）》明确将提高质量作为教育改革发展的核心任务，指出要全面提高高等教育质量，提高人才培养质量，健全教学质量保障体系，改进高校教学评估。根据国务院教育督导办公室《关于组织开展普通高等学校本科专业评估试点工作的通知》（国教督办函〔</w:t>
      </w:r>
      <w:r w:rsidRPr="0057742C">
        <w:rPr>
          <w:rFonts w:eastAsia="仿宋_GB2312"/>
          <w:sz w:val="32"/>
          <w:szCs w:val="32"/>
        </w:rPr>
        <w:t>2016</w:t>
      </w:r>
      <w:r w:rsidRPr="0057742C">
        <w:rPr>
          <w:rFonts w:eastAsia="仿宋_GB2312"/>
          <w:sz w:val="32"/>
          <w:szCs w:val="32"/>
        </w:rPr>
        <w:t>〕</w:t>
      </w:r>
      <w:r w:rsidRPr="0057742C">
        <w:rPr>
          <w:rFonts w:eastAsia="仿宋_GB2312"/>
          <w:sz w:val="32"/>
          <w:szCs w:val="32"/>
        </w:rPr>
        <w:t>6</w:t>
      </w:r>
      <w:r w:rsidRPr="0057742C">
        <w:rPr>
          <w:rFonts w:eastAsia="仿宋_GB2312"/>
          <w:sz w:val="32"/>
          <w:szCs w:val="32"/>
        </w:rPr>
        <w:t>号）等相关文件精神，为保证我省普通高等学校本科专业综合评估工作的顺利实施，推动专业综合评估更加科学、公平、公正，进一步提高专业教学水平和人才培养质量，特制定本实施方案。</w:t>
      </w:r>
    </w:p>
    <w:p w:rsidR="00B942F1" w:rsidRPr="0057742C" w:rsidRDefault="00B942F1" w:rsidP="00B942F1">
      <w:pPr>
        <w:spacing w:line="560" w:lineRule="exact"/>
        <w:ind w:firstLineChars="200" w:firstLine="640"/>
        <w:rPr>
          <w:rFonts w:eastAsia="黑体"/>
          <w:sz w:val="32"/>
          <w:szCs w:val="32"/>
        </w:rPr>
      </w:pPr>
      <w:r w:rsidRPr="0057742C">
        <w:rPr>
          <w:rFonts w:eastAsia="黑体"/>
          <w:sz w:val="32"/>
          <w:szCs w:val="32"/>
        </w:rPr>
        <w:t>一、评估的总体要求</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江苏省普通高等学校本科专业综合评估工作是由省级教育行政部门建立的对普通高等学校本科专业改革与建设进行常规性检查和管理的制度。以党的十九大精神和习近平新时代中国特色社会主义思想为指导，强化立德树人，贯彻</w:t>
      </w:r>
      <w:r w:rsidRPr="0057742C">
        <w:rPr>
          <w:rFonts w:eastAsia="仿宋_GB2312"/>
          <w:sz w:val="32"/>
          <w:szCs w:val="32"/>
        </w:rPr>
        <w:t>“</w:t>
      </w:r>
      <w:r w:rsidRPr="0057742C">
        <w:rPr>
          <w:rFonts w:eastAsia="仿宋_GB2312"/>
          <w:sz w:val="32"/>
          <w:szCs w:val="32"/>
        </w:rPr>
        <w:t>规范管理、强化定位、提高质量</w:t>
      </w:r>
      <w:r w:rsidRPr="0057742C">
        <w:rPr>
          <w:rFonts w:eastAsia="仿宋_GB2312"/>
          <w:sz w:val="32"/>
          <w:szCs w:val="32"/>
        </w:rPr>
        <w:t>”</w:t>
      </w:r>
      <w:r w:rsidRPr="0057742C">
        <w:rPr>
          <w:rFonts w:eastAsia="仿宋_GB2312"/>
          <w:sz w:val="32"/>
          <w:szCs w:val="32"/>
        </w:rPr>
        <w:t>的工作方针，引导高校建立专业建设和调整的自律机制，优化专业结构，提高专业建设水平和人才培养质量。重点围绕专业的办学条件、教学管理和教学质量进行综合评估，引导专业合理定位，加大教学投入，加强队伍建设，强化教学管理，巩固本科教学在学校工作的中心地位；强化学校质量保障的</w:t>
      </w:r>
      <w:r w:rsidRPr="0057742C">
        <w:rPr>
          <w:rFonts w:eastAsia="仿宋_GB2312"/>
          <w:sz w:val="32"/>
          <w:szCs w:val="32"/>
        </w:rPr>
        <w:lastRenderedPageBreak/>
        <w:t>主体意识，完善校内自我评估制度，健全以学校自我评估为基础的教学质量保障体系，走以质量提升为核心的内涵式发展道路，不断提高专业建设水平和办学质量，不断提升专业服务经济社会发展的能力。</w:t>
      </w:r>
    </w:p>
    <w:p w:rsidR="00B942F1" w:rsidRPr="0057742C" w:rsidRDefault="00B942F1" w:rsidP="00B942F1">
      <w:pPr>
        <w:spacing w:line="560" w:lineRule="exact"/>
        <w:ind w:firstLineChars="200" w:firstLine="640"/>
        <w:rPr>
          <w:rFonts w:eastAsia="黑体"/>
          <w:sz w:val="32"/>
          <w:szCs w:val="32"/>
        </w:rPr>
      </w:pPr>
      <w:r w:rsidRPr="0057742C">
        <w:rPr>
          <w:rFonts w:eastAsia="黑体"/>
          <w:sz w:val="32"/>
          <w:szCs w:val="32"/>
        </w:rPr>
        <w:t>二、评估工作原则</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专业综合评估工作遵循国家相关高等教育工作的政策法规，遵循教育部和省教育厅关于普通高等学校发展及专业建设相关要求。评估工作的基本原则是：</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（一）目标导向原则。通过专业综合评估引导高校科学建立与社会经济发展需求相适应、符合学校发展定位的专业培养目标，完善专业人才培养的全过程监测，健全专业人才培养质量保障体系。</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二）科学公正原则。专业综合评估指标体系设计、评估的程序和环节都应遵循教育教学规律和人才培养规律，使评估工作结果能够真实反映我省普通高等学校专业建设工作实际状况，切实推动专业全面、协调、可持续发展。</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（三）</w:t>
      </w:r>
      <w:proofErr w:type="gramStart"/>
      <w:r w:rsidRPr="0057742C">
        <w:rPr>
          <w:rFonts w:eastAsia="仿宋_GB2312"/>
          <w:sz w:val="32"/>
          <w:szCs w:val="32"/>
        </w:rPr>
        <w:t>以评促建</w:t>
      </w:r>
      <w:proofErr w:type="gramEnd"/>
      <w:r w:rsidRPr="0057742C">
        <w:rPr>
          <w:rFonts w:eastAsia="仿宋_GB2312"/>
          <w:sz w:val="32"/>
          <w:szCs w:val="32"/>
        </w:rPr>
        <w:t>原则。通过专业综合评估，旨在帮助高校加强专业建设，进一步明确专业的办学定位、目标、人才培养规格和教学质量标准。</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（四）主体参与原则。重视学校的主体参与，充分发挥自评自建在评估中的关键作用，通过学校与专业参与评估全过程，加强学校内部质量保障机制的建设和完善。</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lastRenderedPageBreak/>
        <w:t>（五）操作简便原则。开展专业综合评估，充分运用现代化信息技术手段，主要通过网络采集、汇总、分析数据，原则上以专家不进校的方式进行，简化评估程序，提高工作效率。</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六）综合评价原则。采取定量与定性相结合的综合评价方式，以对数据的定量分析为主，以专家的定性判断为辅，定量分析注重对专业现时状态的客观评价，定性判断突出对专业发展潜力的主观评价，注重通用性和专业性结合，充分考虑专业差异。</w:t>
      </w:r>
    </w:p>
    <w:p w:rsidR="00B942F1" w:rsidRPr="0057742C" w:rsidRDefault="00B942F1" w:rsidP="00B942F1">
      <w:pPr>
        <w:spacing w:line="560" w:lineRule="exact"/>
        <w:ind w:firstLineChars="200" w:firstLine="640"/>
        <w:rPr>
          <w:rFonts w:eastAsia="黑体"/>
          <w:sz w:val="32"/>
          <w:szCs w:val="32"/>
        </w:rPr>
      </w:pPr>
      <w:r w:rsidRPr="0057742C">
        <w:rPr>
          <w:rFonts w:eastAsia="黑体"/>
          <w:sz w:val="32"/>
          <w:szCs w:val="32"/>
        </w:rPr>
        <w:t>三、组织与实施</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评估工作在省教育厅领导下，由省教育厅高等教育处指导，省教育评估院负责组织实施。</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（一）评估工作专家。评估工作专家一般由熟悉本科教育教学和管理工作的人员组成，其中熟悉高等教育的行业专家和省外专家应占一定的比例。对需要进行现场考查的专业，组建由</w:t>
      </w:r>
      <w:r w:rsidRPr="0057742C">
        <w:rPr>
          <w:rFonts w:eastAsia="仿宋_GB2312"/>
          <w:sz w:val="32"/>
          <w:szCs w:val="32"/>
        </w:rPr>
        <w:t>3-5</w:t>
      </w:r>
      <w:r w:rsidRPr="0057742C">
        <w:rPr>
          <w:rFonts w:eastAsia="仿宋_GB2312"/>
          <w:sz w:val="32"/>
          <w:szCs w:val="32"/>
        </w:rPr>
        <w:t>人构成的现场考查专家组。</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（二）成立由分管厅领导、评估</w:t>
      </w:r>
      <w:proofErr w:type="gramStart"/>
      <w:r w:rsidRPr="0057742C">
        <w:rPr>
          <w:rFonts w:eastAsia="仿宋_GB2312"/>
          <w:sz w:val="32"/>
          <w:szCs w:val="32"/>
        </w:rPr>
        <w:t>专家及厅相关</w:t>
      </w:r>
      <w:proofErr w:type="gramEnd"/>
      <w:r w:rsidRPr="0057742C">
        <w:rPr>
          <w:rFonts w:eastAsia="仿宋_GB2312"/>
          <w:sz w:val="32"/>
          <w:szCs w:val="32"/>
        </w:rPr>
        <w:t>处室、单位负责人组成的江苏省普通高等学校本科专业综合评估工作专家委员会，专家委员会负责审议专业综合评估工作结论。</w:t>
      </w:r>
    </w:p>
    <w:p w:rsidR="00B942F1" w:rsidRPr="0057742C" w:rsidRDefault="00B942F1" w:rsidP="00B942F1">
      <w:pPr>
        <w:spacing w:line="560" w:lineRule="exact"/>
        <w:ind w:firstLineChars="200" w:firstLine="640"/>
        <w:rPr>
          <w:rFonts w:eastAsia="黑体"/>
          <w:sz w:val="32"/>
          <w:szCs w:val="32"/>
        </w:rPr>
      </w:pPr>
      <w:r w:rsidRPr="0057742C">
        <w:rPr>
          <w:rFonts w:eastAsia="黑体"/>
          <w:sz w:val="32"/>
          <w:szCs w:val="32"/>
        </w:rPr>
        <w:t>四、评估周期与评估对象</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原则上评估周期为五年。评估对象为普通高等学校具有四届及以上毕业生的所有本科专业。</w:t>
      </w:r>
    </w:p>
    <w:p w:rsidR="00B942F1" w:rsidRPr="0057742C" w:rsidRDefault="00B942F1" w:rsidP="00B942F1">
      <w:pPr>
        <w:spacing w:line="560" w:lineRule="exact"/>
        <w:ind w:firstLineChars="200" w:firstLine="640"/>
        <w:rPr>
          <w:rFonts w:eastAsia="黑体"/>
          <w:sz w:val="32"/>
          <w:szCs w:val="32"/>
        </w:rPr>
      </w:pPr>
      <w:r w:rsidRPr="0057742C">
        <w:rPr>
          <w:rFonts w:eastAsia="黑体"/>
          <w:sz w:val="32"/>
          <w:szCs w:val="32"/>
        </w:rPr>
        <w:t>五、年度评估专业确定办法</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年度评估专业数量控制在</w:t>
      </w:r>
      <w:r w:rsidRPr="0057742C">
        <w:rPr>
          <w:rFonts w:eastAsia="仿宋_GB2312"/>
          <w:sz w:val="32"/>
          <w:szCs w:val="32"/>
        </w:rPr>
        <w:t>10%</w:t>
      </w:r>
      <w:r w:rsidRPr="0057742C">
        <w:rPr>
          <w:rFonts w:eastAsia="仿宋_GB2312"/>
          <w:sz w:val="32"/>
          <w:szCs w:val="32"/>
        </w:rPr>
        <w:t>到</w:t>
      </w:r>
      <w:r w:rsidRPr="0057742C">
        <w:rPr>
          <w:rFonts w:eastAsia="仿宋_GB2312"/>
          <w:sz w:val="32"/>
          <w:szCs w:val="32"/>
        </w:rPr>
        <w:t>20%</w:t>
      </w:r>
      <w:r w:rsidRPr="0057742C">
        <w:rPr>
          <w:rFonts w:eastAsia="仿宋_GB2312"/>
          <w:sz w:val="32"/>
          <w:szCs w:val="32"/>
        </w:rPr>
        <w:t>之间，由厅高等教育</w:t>
      </w:r>
      <w:r w:rsidRPr="0057742C">
        <w:rPr>
          <w:rFonts w:eastAsia="仿宋_GB2312"/>
          <w:sz w:val="32"/>
          <w:szCs w:val="32"/>
        </w:rPr>
        <w:lastRenderedPageBreak/>
        <w:t>处与省教育评估院根据省内专业布局在统筹基础上确定年度评估的专业大类，省（市）属高校和民办高校必须参加，部委属高校自愿参加。</w:t>
      </w:r>
    </w:p>
    <w:p w:rsidR="00B942F1" w:rsidRPr="0057742C" w:rsidRDefault="00B942F1" w:rsidP="00B942F1">
      <w:pPr>
        <w:spacing w:line="560" w:lineRule="exact"/>
        <w:ind w:firstLineChars="200" w:firstLine="640"/>
        <w:rPr>
          <w:rFonts w:eastAsia="黑体"/>
          <w:sz w:val="32"/>
          <w:szCs w:val="32"/>
        </w:rPr>
      </w:pPr>
      <w:r w:rsidRPr="0057742C">
        <w:rPr>
          <w:rFonts w:eastAsia="黑体"/>
          <w:sz w:val="32"/>
          <w:szCs w:val="32"/>
        </w:rPr>
        <w:t>六、评估指标体系</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评估使用的通用指标体系共有</w:t>
      </w:r>
      <w:r w:rsidRPr="0057742C">
        <w:rPr>
          <w:rFonts w:eastAsia="仿宋_GB2312"/>
          <w:sz w:val="32"/>
          <w:szCs w:val="32"/>
        </w:rPr>
        <w:t>6</w:t>
      </w:r>
      <w:r w:rsidRPr="0057742C">
        <w:rPr>
          <w:rFonts w:eastAsia="仿宋_GB2312"/>
          <w:sz w:val="32"/>
          <w:szCs w:val="32"/>
        </w:rPr>
        <w:t>个一级指标、</w:t>
      </w:r>
      <w:r w:rsidRPr="0057742C">
        <w:rPr>
          <w:rFonts w:eastAsia="仿宋_GB2312"/>
          <w:sz w:val="32"/>
          <w:szCs w:val="32"/>
        </w:rPr>
        <w:t>14</w:t>
      </w:r>
      <w:r w:rsidRPr="0057742C">
        <w:rPr>
          <w:rFonts w:eastAsia="仿宋_GB2312"/>
          <w:sz w:val="32"/>
          <w:szCs w:val="32"/>
        </w:rPr>
        <w:t>个二级指标和</w:t>
      </w:r>
      <w:r w:rsidRPr="0057742C">
        <w:rPr>
          <w:rFonts w:eastAsia="仿宋_GB2312"/>
          <w:sz w:val="32"/>
          <w:szCs w:val="32"/>
        </w:rPr>
        <w:t>1</w:t>
      </w:r>
      <w:r w:rsidRPr="0057742C">
        <w:rPr>
          <w:rFonts w:eastAsia="仿宋_GB2312"/>
          <w:sz w:val="32"/>
          <w:szCs w:val="32"/>
        </w:rPr>
        <w:t>个特色项目。详见附件中指标体系。</w:t>
      </w:r>
    </w:p>
    <w:p w:rsidR="00B942F1" w:rsidRPr="0057742C" w:rsidRDefault="00B942F1" w:rsidP="00B942F1">
      <w:pPr>
        <w:spacing w:line="560" w:lineRule="exact"/>
        <w:ind w:firstLineChars="200" w:firstLine="640"/>
        <w:rPr>
          <w:rFonts w:eastAsia="黑体"/>
          <w:sz w:val="32"/>
          <w:szCs w:val="32"/>
        </w:rPr>
      </w:pPr>
      <w:r w:rsidRPr="0057742C">
        <w:rPr>
          <w:rFonts w:eastAsia="黑体"/>
          <w:sz w:val="32"/>
          <w:szCs w:val="32"/>
        </w:rPr>
        <w:t>七、评估工作程序</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（一）学校（专业）自评。各学校在全面总结和分析专业建设情况的基础上，以被评估专业为单位，网上填报</w:t>
      </w:r>
      <w:r w:rsidRPr="0057742C">
        <w:rPr>
          <w:rFonts w:eastAsia="仿宋_GB2312"/>
          <w:sz w:val="32"/>
          <w:szCs w:val="32"/>
        </w:rPr>
        <w:t>“</w:t>
      </w:r>
      <w:r w:rsidRPr="0057742C">
        <w:rPr>
          <w:rFonts w:eastAsia="仿宋_GB2312"/>
          <w:sz w:val="32"/>
          <w:szCs w:val="32"/>
        </w:rPr>
        <w:t>江苏省普通高等学校本科专业综合评估状态数据统计报表</w:t>
      </w:r>
      <w:r w:rsidRPr="0057742C">
        <w:rPr>
          <w:rFonts w:eastAsia="仿宋_GB2312"/>
          <w:sz w:val="32"/>
          <w:szCs w:val="32"/>
        </w:rPr>
        <w:t>”</w:t>
      </w:r>
      <w:r w:rsidRPr="0057742C">
        <w:rPr>
          <w:rFonts w:eastAsia="仿宋_GB2312"/>
          <w:sz w:val="32"/>
          <w:szCs w:val="32"/>
        </w:rPr>
        <w:t>，同时按照评估框架及上一次专业评估存在问题的持续改进情况，结合自身实际，在自评的基础上网上填写</w:t>
      </w:r>
      <w:r w:rsidRPr="0057742C">
        <w:rPr>
          <w:rFonts w:eastAsia="仿宋_GB2312"/>
          <w:sz w:val="32"/>
          <w:szCs w:val="32"/>
        </w:rPr>
        <w:t>“</w:t>
      </w:r>
      <w:r w:rsidRPr="0057742C">
        <w:rPr>
          <w:rFonts w:eastAsia="仿宋_GB2312"/>
          <w:sz w:val="32"/>
          <w:szCs w:val="32"/>
        </w:rPr>
        <w:t>江苏省普通高等学校本科专业综合评估自评表</w:t>
      </w:r>
      <w:r w:rsidRPr="0057742C">
        <w:rPr>
          <w:rFonts w:eastAsia="仿宋_GB2312"/>
          <w:sz w:val="32"/>
          <w:szCs w:val="32"/>
        </w:rPr>
        <w:t>”</w:t>
      </w:r>
      <w:r w:rsidRPr="0057742C">
        <w:rPr>
          <w:rFonts w:eastAsia="仿宋_GB2312"/>
          <w:sz w:val="32"/>
          <w:szCs w:val="32"/>
        </w:rPr>
        <w:t>，相应的纸质材料报送省教育厅高教处和省教育评估院。同时做好相关档案材料的分类整理工作。</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（二）材料公示。为广泛接受社会监督，各参评专业相关评价材料在本科专业综合评估信息公示系统进行公示。</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三）材料核查评审。组织专家网上审核《专业自评表》、《状态数据统计报表》和有关支撑材料，围绕定量和定性指标进行评审并形成初步审核意见。网络评审过程中对数据和材料有疑义的，可要求专业进行书面解释或向省教育评估</w:t>
      </w:r>
      <w:proofErr w:type="gramStart"/>
      <w:r w:rsidRPr="0057742C">
        <w:rPr>
          <w:rFonts w:eastAsia="仿宋_GB2312"/>
          <w:sz w:val="32"/>
          <w:szCs w:val="32"/>
        </w:rPr>
        <w:t>院建议</w:t>
      </w:r>
      <w:proofErr w:type="gramEnd"/>
      <w:r w:rsidRPr="0057742C">
        <w:rPr>
          <w:rFonts w:eastAsia="仿宋_GB2312"/>
          <w:sz w:val="32"/>
          <w:szCs w:val="32"/>
        </w:rPr>
        <w:t>组织专家开展专业现场答辩或现场考查。</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（四）数据核实确认。根据专家对专业定量数据的审核结果，</w:t>
      </w:r>
      <w:r w:rsidRPr="0057742C">
        <w:rPr>
          <w:rFonts w:eastAsia="仿宋_GB2312"/>
          <w:sz w:val="32"/>
          <w:szCs w:val="32"/>
        </w:rPr>
        <w:lastRenderedPageBreak/>
        <w:t>请有关高校对相关数据进行核实和确认。</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（五）现场考察。根据专家网上审核建议，省教育评估院会同省教育厅高教</w:t>
      </w:r>
      <w:proofErr w:type="gramStart"/>
      <w:r w:rsidRPr="0057742C">
        <w:rPr>
          <w:rFonts w:eastAsia="仿宋_GB2312"/>
          <w:sz w:val="32"/>
          <w:szCs w:val="32"/>
        </w:rPr>
        <w:t>处确定</w:t>
      </w:r>
      <w:proofErr w:type="gramEnd"/>
      <w:r w:rsidRPr="0057742C">
        <w:rPr>
          <w:rFonts w:eastAsia="仿宋_GB2312"/>
          <w:sz w:val="32"/>
          <w:szCs w:val="32"/>
        </w:rPr>
        <w:t>需要进行现场考查专业点名单，组织专家组进行现场考察。</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专家组现场考察时间一般为</w:t>
      </w:r>
      <w:r w:rsidRPr="0057742C">
        <w:rPr>
          <w:rFonts w:eastAsia="仿宋_GB2312"/>
          <w:sz w:val="32"/>
          <w:szCs w:val="32"/>
        </w:rPr>
        <w:t>2-3</w:t>
      </w:r>
      <w:r w:rsidRPr="0057742C">
        <w:rPr>
          <w:rFonts w:eastAsia="仿宋_GB2312"/>
          <w:sz w:val="32"/>
          <w:szCs w:val="32"/>
        </w:rPr>
        <w:t>天，省教育评估院在入校考查前两周通知专业所在学校。</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现场考查主要形式包括：</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1.</w:t>
      </w:r>
      <w:r w:rsidRPr="0057742C">
        <w:rPr>
          <w:rFonts w:eastAsia="仿宋_GB2312"/>
          <w:sz w:val="32"/>
          <w:szCs w:val="32"/>
        </w:rPr>
        <w:t>材料预审。专家在进入学校前</w:t>
      </w:r>
      <w:r w:rsidRPr="0057742C">
        <w:rPr>
          <w:rFonts w:eastAsia="仿宋_GB2312"/>
          <w:sz w:val="32"/>
          <w:szCs w:val="32"/>
        </w:rPr>
        <w:t>2-4</w:t>
      </w:r>
      <w:r w:rsidRPr="0057742C">
        <w:rPr>
          <w:rFonts w:eastAsia="仿宋_GB2312"/>
          <w:sz w:val="32"/>
          <w:szCs w:val="32"/>
        </w:rPr>
        <w:t>周，对专业的评估材料进行审阅并提交相关审读意见。</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2.</w:t>
      </w:r>
      <w:r w:rsidRPr="0057742C">
        <w:rPr>
          <w:rFonts w:eastAsia="仿宋_GB2312"/>
          <w:sz w:val="32"/>
          <w:szCs w:val="32"/>
        </w:rPr>
        <w:t>访谈专业负责人。着重了解专业人才培养定位、目标，专业特色及适应性；人才培养方案、教学计划、课程大纲的制定与实施；师资结构及师资建设情况；学生学习和发展情况。</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3.</w:t>
      </w:r>
      <w:r w:rsidRPr="0057742C">
        <w:rPr>
          <w:rFonts w:eastAsia="仿宋_GB2312"/>
          <w:sz w:val="32"/>
          <w:szCs w:val="32"/>
        </w:rPr>
        <w:t>审阅材料。通过抽查学生作业、课程设计、毕业论文（设计）、试卷、实验报告等，了解各类课程和教学环节落实教学计划、教学制度的程度及其质量，以评价教学计划的有效性；审阅专业人才培养的质量保障制度及其实施情况。</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4.</w:t>
      </w:r>
      <w:r w:rsidRPr="0057742C">
        <w:rPr>
          <w:rFonts w:eastAsia="仿宋_GB2312"/>
          <w:sz w:val="32"/>
          <w:szCs w:val="32"/>
        </w:rPr>
        <w:t>访谈教师。通过教师访谈、座谈，了解教师对专业培养目标、课程设置、教学组织模式等方面的理解；了解教师对所讲授课程在专业教育中的作用、课程对人才培养目标的支撑、课程内容的理解程度；有关人才培养理念、制度、政策、计划、措施的落实情况及其效果。</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5.</w:t>
      </w:r>
      <w:r w:rsidRPr="0057742C">
        <w:rPr>
          <w:rFonts w:eastAsia="仿宋_GB2312"/>
          <w:sz w:val="32"/>
          <w:szCs w:val="32"/>
        </w:rPr>
        <w:t>访谈学生。通过学生座谈，了解学生对本专业培养目标、</w:t>
      </w:r>
      <w:r w:rsidRPr="0057742C">
        <w:rPr>
          <w:rFonts w:eastAsia="仿宋_GB2312"/>
          <w:sz w:val="32"/>
          <w:szCs w:val="32"/>
        </w:rPr>
        <w:lastRenderedPageBreak/>
        <w:t>毕业要求的理解程度；了解学生对学校教学、管理等各方面工作的意见与建议。</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6.</w:t>
      </w:r>
      <w:r w:rsidRPr="0057742C">
        <w:rPr>
          <w:rFonts w:eastAsia="仿宋_GB2312"/>
          <w:sz w:val="32"/>
          <w:szCs w:val="32"/>
        </w:rPr>
        <w:t>访谈毕业生和用人单位代表。通过对毕业生和用人单位座谈，听取毕业生对本专业人才培养的意见和用人单位对本专业毕业学生的评价，了解毕业学生和社会用人单位的满意度。</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7.</w:t>
      </w:r>
      <w:r w:rsidRPr="0057742C">
        <w:rPr>
          <w:rFonts w:eastAsia="仿宋_GB2312"/>
          <w:sz w:val="32"/>
          <w:szCs w:val="32"/>
        </w:rPr>
        <w:t>考查教学设施。实地考查实验室及其资源配置、校内外实习实践基地、图书馆、资料室等，与相关工作人员进行交流或查阅相关工作台帐，了解教学设施更新和基地运行情况。</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8.</w:t>
      </w:r>
      <w:r w:rsidRPr="0057742C">
        <w:rPr>
          <w:rFonts w:eastAsia="仿宋_GB2312"/>
          <w:sz w:val="32"/>
          <w:szCs w:val="32"/>
        </w:rPr>
        <w:t>教学观摩。通过随机听（说）课，了解教师的教学、学术水平以及课堂教学的效果，并在课后注意了解学生的学习效果。</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现场考察专家组根据具体情况还可采取满意度调查等其他方式开展现场考察。现场考察结束时，对专业人才培养工作做出客观公正评价，形成写实性《现场考察报告》。</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省教育评估院在现场考察结束后</w:t>
      </w:r>
      <w:r w:rsidRPr="0057742C">
        <w:rPr>
          <w:rFonts w:eastAsia="仿宋_GB2312"/>
          <w:sz w:val="32"/>
          <w:szCs w:val="32"/>
        </w:rPr>
        <w:t>10</w:t>
      </w:r>
      <w:r w:rsidRPr="0057742C">
        <w:rPr>
          <w:rFonts w:eastAsia="仿宋_GB2312"/>
          <w:sz w:val="32"/>
          <w:szCs w:val="32"/>
        </w:rPr>
        <w:t>个工作日内，将专家组《现场考察报告》印发评估专业所在学校征求意见。</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（六）审议评估结果。省教育评估院将每年被评专业的评估情况进行汇总，提交江苏省普通高等学校本科专业综合评估工作专家委员会进行审议。专家委员会审议形成当年度评估建议结论。评估建议结论分为</w:t>
      </w:r>
      <w:r w:rsidRPr="0057742C">
        <w:rPr>
          <w:rFonts w:eastAsia="仿宋_GB2312"/>
          <w:sz w:val="32"/>
          <w:szCs w:val="32"/>
        </w:rPr>
        <w:t>“</w:t>
      </w:r>
      <w:r w:rsidRPr="0057742C">
        <w:rPr>
          <w:rFonts w:eastAsia="仿宋_GB2312"/>
          <w:sz w:val="32"/>
          <w:szCs w:val="32"/>
        </w:rPr>
        <w:t>通过</w:t>
      </w:r>
      <w:r w:rsidRPr="0057742C">
        <w:rPr>
          <w:rFonts w:eastAsia="仿宋_GB2312"/>
          <w:sz w:val="32"/>
          <w:szCs w:val="32"/>
        </w:rPr>
        <w:t>”</w:t>
      </w:r>
      <w:r w:rsidRPr="0057742C">
        <w:rPr>
          <w:rFonts w:eastAsia="仿宋_GB2312"/>
          <w:sz w:val="32"/>
          <w:szCs w:val="32"/>
        </w:rPr>
        <w:t>、</w:t>
      </w:r>
      <w:r w:rsidRPr="0057742C">
        <w:rPr>
          <w:rFonts w:eastAsia="仿宋_GB2312"/>
          <w:sz w:val="32"/>
          <w:szCs w:val="32"/>
        </w:rPr>
        <w:t>“</w:t>
      </w:r>
      <w:r w:rsidRPr="0057742C">
        <w:rPr>
          <w:rFonts w:eastAsia="仿宋_GB2312"/>
          <w:sz w:val="32"/>
          <w:szCs w:val="32"/>
        </w:rPr>
        <w:t>暂缓通过</w:t>
      </w:r>
      <w:r w:rsidRPr="0057742C">
        <w:rPr>
          <w:rFonts w:eastAsia="仿宋_GB2312"/>
          <w:sz w:val="32"/>
          <w:szCs w:val="32"/>
        </w:rPr>
        <w:t>”</w:t>
      </w:r>
      <w:r w:rsidRPr="0057742C">
        <w:rPr>
          <w:rFonts w:eastAsia="仿宋_GB2312"/>
          <w:sz w:val="32"/>
          <w:szCs w:val="32"/>
        </w:rPr>
        <w:t>和</w:t>
      </w:r>
      <w:r w:rsidRPr="0057742C">
        <w:rPr>
          <w:rFonts w:eastAsia="仿宋_GB2312"/>
          <w:sz w:val="32"/>
          <w:szCs w:val="32"/>
        </w:rPr>
        <w:t>“</w:t>
      </w:r>
      <w:r w:rsidRPr="0057742C">
        <w:rPr>
          <w:rFonts w:eastAsia="仿宋_GB2312"/>
          <w:sz w:val="32"/>
          <w:szCs w:val="32"/>
        </w:rPr>
        <w:t>不通过</w:t>
      </w:r>
      <w:r w:rsidRPr="0057742C">
        <w:rPr>
          <w:rFonts w:eastAsia="仿宋_GB2312"/>
          <w:sz w:val="32"/>
          <w:szCs w:val="32"/>
        </w:rPr>
        <w:t>”</w:t>
      </w:r>
      <w:r w:rsidRPr="0057742C">
        <w:rPr>
          <w:rFonts w:eastAsia="仿宋_GB2312"/>
          <w:sz w:val="32"/>
          <w:szCs w:val="32"/>
        </w:rPr>
        <w:t>。对评估结论为</w:t>
      </w:r>
      <w:r w:rsidRPr="0057742C">
        <w:rPr>
          <w:rFonts w:eastAsia="仿宋_GB2312"/>
          <w:sz w:val="32"/>
          <w:szCs w:val="32"/>
        </w:rPr>
        <w:t>“</w:t>
      </w:r>
      <w:r w:rsidRPr="0057742C">
        <w:rPr>
          <w:rFonts w:eastAsia="仿宋_GB2312"/>
          <w:sz w:val="32"/>
          <w:szCs w:val="32"/>
        </w:rPr>
        <w:t>通过</w:t>
      </w:r>
      <w:r w:rsidRPr="0057742C">
        <w:rPr>
          <w:rFonts w:eastAsia="仿宋_GB2312"/>
          <w:sz w:val="32"/>
          <w:szCs w:val="32"/>
        </w:rPr>
        <w:t>”</w:t>
      </w:r>
      <w:r w:rsidRPr="0057742C">
        <w:rPr>
          <w:rFonts w:eastAsia="仿宋_GB2312"/>
          <w:sz w:val="32"/>
          <w:szCs w:val="32"/>
        </w:rPr>
        <w:t>的专业根据所有二级指标的评定等级，按照</w:t>
      </w:r>
      <w:r w:rsidRPr="0057742C">
        <w:rPr>
          <w:rFonts w:eastAsia="仿宋_GB2312"/>
          <w:sz w:val="32"/>
          <w:szCs w:val="32"/>
        </w:rPr>
        <w:t>“</w:t>
      </w:r>
      <w:r w:rsidRPr="0057742C">
        <w:rPr>
          <w:rFonts w:eastAsia="仿宋_GB2312"/>
          <w:sz w:val="32"/>
          <w:szCs w:val="32"/>
        </w:rPr>
        <w:t>五星</w:t>
      </w:r>
      <w:r w:rsidRPr="0057742C">
        <w:rPr>
          <w:rFonts w:eastAsia="仿宋_GB2312"/>
          <w:sz w:val="32"/>
          <w:szCs w:val="32"/>
        </w:rPr>
        <w:t>”</w:t>
      </w:r>
      <w:r w:rsidRPr="0057742C">
        <w:rPr>
          <w:rFonts w:eastAsia="仿宋_GB2312"/>
          <w:sz w:val="32"/>
          <w:szCs w:val="32"/>
        </w:rPr>
        <w:t>、</w:t>
      </w:r>
      <w:r w:rsidRPr="0057742C">
        <w:rPr>
          <w:rFonts w:eastAsia="仿宋_GB2312"/>
          <w:sz w:val="32"/>
          <w:szCs w:val="32"/>
        </w:rPr>
        <w:t>“</w:t>
      </w:r>
      <w:r w:rsidRPr="0057742C">
        <w:rPr>
          <w:rFonts w:eastAsia="仿宋_GB2312"/>
          <w:sz w:val="32"/>
          <w:szCs w:val="32"/>
        </w:rPr>
        <w:t>四星</w:t>
      </w:r>
      <w:r w:rsidRPr="0057742C">
        <w:rPr>
          <w:rFonts w:eastAsia="仿宋_GB2312"/>
          <w:sz w:val="32"/>
          <w:szCs w:val="32"/>
        </w:rPr>
        <w:t>”</w:t>
      </w:r>
      <w:r w:rsidRPr="0057742C">
        <w:rPr>
          <w:rFonts w:eastAsia="仿宋_GB2312"/>
          <w:sz w:val="32"/>
          <w:szCs w:val="32"/>
        </w:rPr>
        <w:t>和</w:t>
      </w:r>
      <w:r w:rsidRPr="0057742C">
        <w:rPr>
          <w:rFonts w:eastAsia="仿宋_GB2312"/>
          <w:sz w:val="32"/>
          <w:szCs w:val="32"/>
        </w:rPr>
        <w:t>“</w:t>
      </w:r>
      <w:r w:rsidRPr="0057742C">
        <w:rPr>
          <w:rFonts w:eastAsia="仿宋_GB2312"/>
          <w:sz w:val="32"/>
          <w:szCs w:val="32"/>
        </w:rPr>
        <w:t>三星</w:t>
      </w:r>
      <w:r w:rsidRPr="0057742C">
        <w:rPr>
          <w:rFonts w:eastAsia="仿宋_GB2312"/>
          <w:sz w:val="32"/>
          <w:szCs w:val="32"/>
        </w:rPr>
        <w:t>”</w:t>
      </w:r>
      <w:r w:rsidRPr="0057742C">
        <w:rPr>
          <w:rFonts w:eastAsia="仿宋_GB2312"/>
          <w:sz w:val="32"/>
          <w:szCs w:val="32"/>
        </w:rPr>
        <w:t>的评定标准确定专业的星级。</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（七）公布评估结论。省教育评估院根据专家评估结果和专</w:t>
      </w:r>
      <w:r w:rsidRPr="0057742C">
        <w:rPr>
          <w:rFonts w:eastAsia="仿宋_GB2312"/>
          <w:sz w:val="32"/>
          <w:szCs w:val="32"/>
        </w:rPr>
        <w:lastRenderedPageBreak/>
        <w:t>家委员会审议情况，向教育厅提交年度专业综合评估报告。省教育厅公布年度专业评估结论。</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八）整改回访。省教育评估院根据专业自评和专家评估的相关意见，形成《普通高等学校本科专业综合评估工作报告书》。向参评专业及其所在学校书面反馈评估意见，学校（专业）根据《普通高等学校本科专业综合评估工作报告书》，按照省教育厅有关要求制定整改方案，开展整改工作。</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省教育厅根据学校整改情况，组织专家组对有关专业进行回访。回访重点是考查学校（专业）是否已按照专家组的评估意见进行整改并已取得效果。</w:t>
      </w:r>
    </w:p>
    <w:p w:rsidR="00B942F1" w:rsidRPr="0057742C" w:rsidRDefault="00B942F1" w:rsidP="00B942F1">
      <w:pPr>
        <w:spacing w:line="560" w:lineRule="exact"/>
        <w:ind w:firstLineChars="200" w:firstLine="640"/>
        <w:rPr>
          <w:rFonts w:eastAsia="黑体"/>
          <w:sz w:val="32"/>
          <w:szCs w:val="32"/>
        </w:rPr>
      </w:pPr>
      <w:r w:rsidRPr="0057742C">
        <w:rPr>
          <w:rFonts w:eastAsia="黑体"/>
          <w:sz w:val="32"/>
          <w:szCs w:val="32"/>
        </w:rPr>
        <w:t>八、评估结论及处理</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（一）评估结论分为</w:t>
      </w:r>
      <w:r w:rsidRPr="0057742C">
        <w:rPr>
          <w:rFonts w:eastAsia="仿宋_GB2312"/>
          <w:sz w:val="32"/>
          <w:szCs w:val="32"/>
        </w:rPr>
        <w:t>“</w:t>
      </w:r>
      <w:r w:rsidRPr="0057742C">
        <w:rPr>
          <w:rFonts w:eastAsia="仿宋_GB2312"/>
          <w:sz w:val="32"/>
          <w:szCs w:val="32"/>
        </w:rPr>
        <w:t>通过</w:t>
      </w:r>
      <w:r w:rsidRPr="0057742C">
        <w:rPr>
          <w:rFonts w:eastAsia="仿宋_GB2312"/>
          <w:sz w:val="32"/>
          <w:szCs w:val="32"/>
        </w:rPr>
        <w:t>”</w:t>
      </w:r>
      <w:r w:rsidRPr="0057742C">
        <w:rPr>
          <w:rFonts w:eastAsia="仿宋_GB2312"/>
          <w:sz w:val="32"/>
          <w:szCs w:val="32"/>
        </w:rPr>
        <w:t>、</w:t>
      </w:r>
      <w:r w:rsidRPr="0057742C">
        <w:rPr>
          <w:rFonts w:eastAsia="仿宋_GB2312"/>
          <w:sz w:val="32"/>
          <w:szCs w:val="32"/>
        </w:rPr>
        <w:t>“</w:t>
      </w:r>
      <w:r w:rsidRPr="0057742C">
        <w:rPr>
          <w:rFonts w:eastAsia="仿宋_GB2312"/>
          <w:sz w:val="32"/>
          <w:szCs w:val="32"/>
        </w:rPr>
        <w:t>暂缓通过</w:t>
      </w:r>
      <w:r w:rsidRPr="0057742C">
        <w:rPr>
          <w:rFonts w:eastAsia="仿宋_GB2312"/>
          <w:sz w:val="32"/>
          <w:szCs w:val="32"/>
        </w:rPr>
        <w:t>”</w:t>
      </w:r>
      <w:r w:rsidRPr="0057742C">
        <w:rPr>
          <w:rFonts w:eastAsia="仿宋_GB2312"/>
          <w:sz w:val="32"/>
          <w:szCs w:val="32"/>
        </w:rPr>
        <w:t>和</w:t>
      </w:r>
      <w:r w:rsidRPr="0057742C">
        <w:rPr>
          <w:rFonts w:eastAsia="仿宋_GB2312"/>
          <w:sz w:val="32"/>
          <w:szCs w:val="32"/>
        </w:rPr>
        <w:t>“</w:t>
      </w:r>
      <w:r w:rsidRPr="0057742C">
        <w:rPr>
          <w:rFonts w:eastAsia="仿宋_GB2312"/>
          <w:sz w:val="32"/>
          <w:szCs w:val="32"/>
        </w:rPr>
        <w:t>不通过</w:t>
      </w:r>
      <w:r w:rsidRPr="0057742C">
        <w:rPr>
          <w:rFonts w:eastAsia="仿宋_GB2312"/>
          <w:sz w:val="32"/>
          <w:szCs w:val="32"/>
        </w:rPr>
        <w:t>”</w:t>
      </w:r>
      <w:r w:rsidRPr="0057742C">
        <w:rPr>
          <w:rFonts w:eastAsia="仿宋_GB2312"/>
          <w:sz w:val="32"/>
          <w:szCs w:val="32"/>
        </w:rPr>
        <w:t>；结论为</w:t>
      </w:r>
      <w:r w:rsidRPr="0057742C">
        <w:rPr>
          <w:rFonts w:eastAsia="仿宋_GB2312"/>
          <w:sz w:val="32"/>
          <w:szCs w:val="32"/>
        </w:rPr>
        <w:t>“</w:t>
      </w:r>
      <w:r w:rsidRPr="0057742C">
        <w:rPr>
          <w:rFonts w:eastAsia="仿宋_GB2312"/>
          <w:sz w:val="32"/>
          <w:szCs w:val="32"/>
        </w:rPr>
        <w:t>通过</w:t>
      </w:r>
      <w:r w:rsidRPr="0057742C">
        <w:rPr>
          <w:rFonts w:eastAsia="仿宋_GB2312"/>
          <w:sz w:val="32"/>
          <w:szCs w:val="32"/>
        </w:rPr>
        <w:t>”</w:t>
      </w:r>
      <w:r w:rsidRPr="0057742C">
        <w:rPr>
          <w:rFonts w:eastAsia="仿宋_GB2312"/>
          <w:sz w:val="32"/>
          <w:szCs w:val="32"/>
        </w:rPr>
        <w:t>的专业等级分为</w:t>
      </w:r>
      <w:r w:rsidRPr="0057742C">
        <w:rPr>
          <w:rFonts w:eastAsia="仿宋_GB2312"/>
          <w:sz w:val="32"/>
          <w:szCs w:val="32"/>
        </w:rPr>
        <w:t>“</w:t>
      </w:r>
      <w:r w:rsidRPr="0057742C">
        <w:rPr>
          <w:rFonts w:eastAsia="仿宋_GB2312"/>
          <w:sz w:val="32"/>
          <w:szCs w:val="32"/>
        </w:rPr>
        <w:t>五星</w:t>
      </w:r>
      <w:r w:rsidRPr="0057742C">
        <w:rPr>
          <w:rFonts w:eastAsia="仿宋_GB2312"/>
          <w:sz w:val="32"/>
          <w:szCs w:val="32"/>
        </w:rPr>
        <w:t>”</w:t>
      </w:r>
      <w:r w:rsidRPr="0057742C">
        <w:rPr>
          <w:rFonts w:eastAsia="仿宋_GB2312"/>
          <w:sz w:val="32"/>
          <w:szCs w:val="32"/>
        </w:rPr>
        <w:t>、</w:t>
      </w:r>
      <w:r w:rsidRPr="0057742C">
        <w:rPr>
          <w:rFonts w:eastAsia="仿宋_GB2312"/>
          <w:sz w:val="32"/>
          <w:szCs w:val="32"/>
        </w:rPr>
        <w:t>“</w:t>
      </w:r>
      <w:r w:rsidRPr="0057742C">
        <w:rPr>
          <w:rFonts w:eastAsia="仿宋_GB2312"/>
          <w:sz w:val="32"/>
          <w:szCs w:val="32"/>
        </w:rPr>
        <w:t>四星</w:t>
      </w:r>
      <w:r w:rsidRPr="0057742C">
        <w:rPr>
          <w:rFonts w:eastAsia="仿宋_GB2312"/>
          <w:sz w:val="32"/>
          <w:szCs w:val="32"/>
        </w:rPr>
        <w:t>”</w:t>
      </w:r>
      <w:r w:rsidRPr="0057742C">
        <w:rPr>
          <w:rFonts w:eastAsia="仿宋_GB2312"/>
          <w:sz w:val="32"/>
          <w:szCs w:val="32"/>
        </w:rPr>
        <w:t>和</w:t>
      </w:r>
      <w:r w:rsidRPr="0057742C">
        <w:rPr>
          <w:rFonts w:eastAsia="仿宋_GB2312"/>
          <w:sz w:val="32"/>
          <w:szCs w:val="32"/>
        </w:rPr>
        <w:t>“</w:t>
      </w:r>
      <w:r w:rsidRPr="0057742C">
        <w:rPr>
          <w:rFonts w:eastAsia="仿宋_GB2312"/>
          <w:sz w:val="32"/>
          <w:szCs w:val="32"/>
        </w:rPr>
        <w:t>三星</w:t>
      </w:r>
      <w:r w:rsidRPr="0057742C">
        <w:rPr>
          <w:rFonts w:eastAsia="仿宋_GB2312"/>
          <w:sz w:val="32"/>
          <w:szCs w:val="32"/>
        </w:rPr>
        <w:t>”</w:t>
      </w:r>
      <w:r w:rsidRPr="0057742C">
        <w:rPr>
          <w:rFonts w:eastAsia="仿宋_GB2312"/>
          <w:sz w:val="32"/>
          <w:szCs w:val="32"/>
        </w:rPr>
        <w:t>。</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（二）对评估结论为五星等级的专业，学校可申请该专业不参加下一评估周期的专业综合评估；对评估结论为</w:t>
      </w:r>
      <w:r w:rsidRPr="0057742C">
        <w:rPr>
          <w:rFonts w:eastAsia="仿宋_GB2312"/>
          <w:sz w:val="32"/>
          <w:szCs w:val="32"/>
        </w:rPr>
        <w:t>“</w:t>
      </w:r>
      <w:r w:rsidRPr="0057742C">
        <w:rPr>
          <w:rFonts w:eastAsia="仿宋_GB2312"/>
          <w:sz w:val="32"/>
          <w:szCs w:val="32"/>
        </w:rPr>
        <w:t>通过</w:t>
      </w:r>
      <w:r w:rsidRPr="0057742C">
        <w:rPr>
          <w:rFonts w:eastAsia="仿宋_GB2312"/>
          <w:sz w:val="32"/>
          <w:szCs w:val="32"/>
        </w:rPr>
        <w:t>”</w:t>
      </w:r>
      <w:r w:rsidRPr="0057742C">
        <w:rPr>
          <w:rFonts w:eastAsia="仿宋_GB2312"/>
          <w:sz w:val="32"/>
          <w:szCs w:val="32"/>
        </w:rPr>
        <w:t>但学校对评估等级不满意的专业，学校经过进一步建设，可于</w:t>
      </w:r>
      <w:r w:rsidRPr="0057742C">
        <w:rPr>
          <w:rFonts w:eastAsia="仿宋_GB2312"/>
          <w:sz w:val="32"/>
          <w:szCs w:val="32"/>
        </w:rPr>
        <w:t>2</w:t>
      </w:r>
      <w:r w:rsidRPr="0057742C">
        <w:rPr>
          <w:rFonts w:eastAsia="仿宋_GB2312"/>
          <w:sz w:val="32"/>
          <w:szCs w:val="32"/>
        </w:rPr>
        <w:t>年后向教育厅申报重新接受评估。</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（三）对评估结论为</w:t>
      </w:r>
      <w:r w:rsidRPr="0057742C">
        <w:rPr>
          <w:rFonts w:eastAsia="仿宋_GB2312"/>
          <w:sz w:val="32"/>
          <w:szCs w:val="32"/>
        </w:rPr>
        <w:t>“</w:t>
      </w:r>
      <w:r w:rsidRPr="0057742C">
        <w:rPr>
          <w:rFonts w:eastAsia="仿宋_GB2312"/>
          <w:sz w:val="32"/>
          <w:szCs w:val="32"/>
        </w:rPr>
        <w:t>暂缓通过</w:t>
      </w:r>
      <w:r w:rsidRPr="0057742C">
        <w:rPr>
          <w:rFonts w:eastAsia="仿宋_GB2312"/>
          <w:sz w:val="32"/>
          <w:szCs w:val="32"/>
        </w:rPr>
        <w:t>”</w:t>
      </w:r>
      <w:r w:rsidRPr="0057742C">
        <w:rPr>
          <w:rFonts w:eastAsia="仿宋_GB2312"/>
          <w:sz w:val="32"/>
          <w:szCs w:val="32"/>
        </w:rPr>
        <w:t>的专业，要求学校在下一年度内完成整改，整改期间对该专业</w:t>
      </w:r>
      <w:r w:rsidRPr="0057742C">
        <w:rPr>
          <w:rFonts w:eastAsia="仿宋_GB2312"/>
          <w:sz w:val="32"/>
          <w:szCs w:val="32"/>
        </w:rPr>
        <w:t>“</w:t>
      </w:r>
      <w:r w:rsidRPr="0057742C">
        <w:rPr>
          <w:rFonts w:eastAsia="仿宋_GB2312"/>
          <w:sz w:val="32"/>
          <w:szCs w:val="32"/>
        </w:rPr>
        <w:t>限制招生</w:t>
      </w:r>
      <w:r w:rsidRPr="0057742C">
        <w:rPr>
          <w:rFonts w:eastAsia="仿宋_GB2312"/>
          <w:sz w:val="32"/>
          <w:szCs w:val="32"/>
        </w:rPr>
        <w:t>”</w:t>
      </w:r>
      <w:r w:rsidRPr="0057742C">
        <w:rPr>
          <w:rFonts w:eastAsia="仿宋_GB2312"/>
          <w:sz w:val="32"/>
          <w:szCs w:val="32"/>
        </w:rPr>
        <w:t>，同时对学校控制增设新专业；对</w:t>
      </w:r>
      <w:r w:rsidRPr="0057742C">
        <w:rPr>
          <w:rFonts w:eastAsia="仿宋_GB2312"/>
          <w:sz w:val="32"/>
          <w:szCs w:val="32"/>
        </w:rPr>
        <w:t>“</w:t>
      </w:r>
      <w:r w:rsidRPr="0057742C">
        <w:rPr>
          <w:rFonts w:eastAsia="仿宋_GB2312"/>
          <w:sz w:val="32"/>
          <w:szCs w:val="32"/>
        </w:rPr>
        <w:t>不通过</w:t>
      </w:r>
      <w:r w:rsidRPr="0057742C">
        <w:rPr>
          <w:rFonts w:eastAsia="仿宋_GB2312"/>
          <w:sz w:val="32"/>
          <w:szCs w:val="32"/>
        </w:rPr>
        <w:t>”</w:t>
      </w:r>
      <w:r w:rsidRPr="0057742C">
        <w:rPr>
          <w:rFonts w:eastAsia="仿宋_GB2312"/>
          <w:sz w:val="32"/>
          <w:szCs w:val="32"/>
        </w:rPr>
        <w:t>的专业，省教育厅要求学校暂停该专业招生、暂停教学建设项目申报并督促整改，连续跟踪评估。对于连续两次评估结论为</w:t>
      </w:r>
      <w:r w:rsidRPr="0057742C">
        <w:rPr>
          <w:rFonts w:eastAsia="仿宋_GB2312"/>
          <w:sz w:val="32"/>
          <w:szCs w:val="32"/>
        </w:rPr>
        <w:t>“</w:t>
      </w:r>
      <w:r w:rsidRPr="0057742C">
        <w:rPr>
          <w:rFonts w:eastAsia="仿宋_GB2312"/>
          <w:sz w:val="32"/>
          <w:szCs w:val="32"/>
        </w:rPr>
        <w:t>不通过</w:t>
      </w:r>
      <w:r w:rsidRPr="0057742C">
        <w:rPr>
          <w:rFonts w:eastAsia="仿宋_GB2312"/>
          <w:sz w:val="32"/>
          <w:szCs w:val="32"/>
        </w:rPr>
        <w:t>”</w:t>
      </w:r>
      <w:r w:rsidRPr="0057742C">
        <w:rPr>
          <w:rFonts w:eastAsia="仿宋_GB2312"/>
          <w:sz w:val="32"/>
          <w:szCs w:val="32"/>
        </w:rPr>
        <w:t>的专业，省教育厅将减少或停止该</w:t>
      </w:r>
      <w:r w:rsidRPr="0057742C">
        <w:rPr>
          <w:rFonts w:eastAsia="仿宋_GB2312"/>
          <w:sz w:val="32"/>
          <w:szCs w:val="32"/>
        </w:rPr>
        <w:lastRenderedPageBreak/>
        <w:t>专业的财政拨款。</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（四）省教育评估</w:t>
      </w:r>
      <w:proofErr w:type="gramStart"/>
      <w:r w:rsidRPr="0057742C">
        <w:rPr>
          <w:rFonts w:eastAsia="仿宋_GB2312"/>
          <w:sz w:val="32"/>
          <w:szCs w:val="32"/>
        </w:rPr>
        <w:t>院依据</w:t>
      </w:r>
      <w:proofErr w:type="gramEnd"/>
      <w:r w:rsidRPr="0057742C">
        <w:rPr>
          <w:rFonts w:eastAsia="仿宋_GB2312"/>
          <w:sz w:val="32"/>
          <w:szCs w:val="32"/>
        </w:rPr>
        <w:t>专业综合评估标准，在专家评估的基础上，对评估结果和有关数据进行科学分析，形成《普通高等学校本科专业综合评估年度质量分析报告》，提交省教育厅供决策时参考，并在一定范围内公布。</w:t>
      </w:r>
    </w:p>
    <w:p w:rsidR="00B942F1" w:rsidRPr="0057742C" w:rsidRDefault="00B942F1" w:rsidP="00B942F1">
      <w:pPr>
        <w:spacing w:line="560" w:lineRule="exact"/>
        <w:ind w:firstLineChars="200" w:firstLine="640"/>
        <w:rPr>
          <w:rFonts w:eastAsia="黑体"/>
          <w:sz w:val="32"/>
          <w:szCs w:val="32"/>
        </w:rPr>
      </w:pPr>
      <w:r w:rsidRPr="0057742C">
        <w:rPr>
          <w:rFonts w:eastAsia="黑体"/>
          <w:sz w:val="32"/>
          <w:szCs w:val="32"/>
        </w:rPr>
        <w:t>九、评估时序安排</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专业综合评估工作的时间安排：每年的</w:t>
      </w:r>
      <w:r w:rsidRPr="0057742C">
        <w:rPr>
          <w:rFonts w:eastAsia="仿宋_GB2312"/>
          <w:sz w:val="32"/>
          <w:szCs w:val="32"/>
        </w:rPr>
        <w:t>3</w:t>
      </w:r>
      <w:r w:rsidRPr="0057742C">
        <w:rPr>
          <w:rFonts w:eastAsia="仿宋_GB2312"/>
          <w:sz w:val="32"/>
          <w:szCs w:val="32"/>
        </w:rPr>
        <w:t>月</w:t>
      </w:r>
      <w:r w:rsidRPr="0057742C">
        <w:rPr>
          <w:rFonts w:eastAsia="仿宋_GB2312"/>
          <w:sz w:val="32"/>
          <w:szCs w:val="32"/>
        </w:rPr>
        <w:t>31</w:t>
      </w:r>
      <w:r w:rsidRPr="0057742C">
        <w:rPr>
          <w:rFonts w:eastAsia="仿宋_GB2312"/>
          <w:sz w:val="32"/>
          <w:szCs w:val="32"/>
        </w:rPr>
        <w:t>日前公布上年度的评估结果和本年度专业评估名单；</w:t>
      </w:r>
      <w:r w:rsidRPr="0057742C">
        <w:rPr>
          <w:rFonts w:eastAsia="仿宋_GB2312"/>
          <w:sz w:val="32"/>
          <w:szCs w:val="32"/>
        </w:rPr>
        <w:t>7</w:t>
      </w:r>
      <w:r w:rsidRPr="0057742C">
        <w:rPr>
          <w:rFonts w:eastAsia="仿宋_GB2312"/>
          <w:sz w:val="32"/>
          <w:szCs w:val="32"/>
        </w:rPr>
        <w:t>月</w:t>
      </w:r>
      <w:r w:rsidRPr="0057742C">
        <w:rPr>
          <w:rFonts w:eastAsia="仿宋_GB2312"/>
          <w:sz w:val="32"/>
          <w:szCs w:val="32"/>
        </w:rPr>
        <w:t>15</w:t>
      </w:r>
      <w:r w:rsidRPr="0057742C">
        <w:rPr>
          <w:rFonts w:eastAsia="仿宋_GB2312"/>
          <w:sz w:val="32"/>
          <w:szCs w:val="32"/>
        </w:rPr>
        <w:t>日前普通高等学校有关专业完成网上数据填报工作并报送纸质材料；</w:t>
      </w:r>
      <w:r w:rsidRPr="0057742C">
        <w:rPr>
          <w:rFonts w:eastAsia="仿宋_GB2312"/>
          <w:sz w:val="32"/>
          <w:szCs w:val="32"/>
        </w:rPr>
        <w:t>12</w:t>
      </w:r>
      <w:r w:rsidRPr="0057742C">
        <w:rPr>
          <w:rFonts w:eastAsia="仿宋_GB2312"/>
          <w:sz w:val="32"/>
          <w:szCs w:val="32"/>
        </w:rPr>
        <w:t>月</w:t>
      </w:r>
      <w:r w:rsidRPr="0057742C">
        <w:rPr>
          <w:rFonts w:eastAsia="仿宋_GB2312"/>
          <w:sz w:val="32"/>
          <w:szCs w:val="32"/>
        </w:rPr>
        <w:t>31</w:t>
      </w:r>
      <w:r w:rsidRPr="0057742C">
        <w:rPr>
          <w:rFonts w:eastAsia="仿宋_GB2312"/>
          <w:sz w:val="32"/>
          <w:szCs w:val="32"/>
        </w:rPr>
        <w:t>日前，完成材料评审和现场考察工作。</w:t>
      </w:r>
    </w:p>
    <w:p w:rsidR="00B942F1" w:rsidRPr="0057742C" w:rsidRDefault="00B942F1" w:rsidP="00B942F1">
      <w:pPr>
        <w:spacing w:line="560" w:lineRule="exact"/>
        <w:ind w:firstLineChars="200" w:firstLine="640"/>
        <w:rPr>
          <w:rFonts w:eastAsia="黑体"/>
          <w:sz w:val="32"/>
          <w:szCs w:val="32"/>
        </w:rPr>
      </w:pPr>
      <w:r w:rsidRPr="0057742C">
        <w:rPr>
          <w:rFonts w:eastAsia="黑体"/>
          <w:sz w:val="32"/>
          <w:szCs w:val="32"/>
        </w:rPr>
        <w:t>十、其他事项</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（一）专业综合评估不向学校收取费用。</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（二）学校（专业）应严格遵守有关纪律规定，坚决做到</w:t>
      </w:r>
      <w:r w:rsidRPr="0057742C">
        <w:rPr>
          <w:rFonts w:eastAsia="仿宋_GB2312"/>
          <w:sz w:val="32"/>
          <w:szCs w:val="32"/>
        </w:rPr>
        <w:t>“</w:t>
      </w:r>
      <w:r w:rsidRPr="0057742C">
        <w:rPr>
          <w:rFonts w:eastAsia="仿宋_GB2312"/>
          <w:sz w:val="32"/>
          <w:szCs w:val="32"/>
        </w:rPr>
        <w:t>五不</w:t>
      </w:r>
      <w:r w:rsidRPr="0057742C">
        <w:rPr>
          <w:rFonts w:eastAsia="仿宋_GB2312"/>
          <w:sz w:val="32"/>
          <w:szCs w:val="32"/>
        </w:rPr>
        <w:t>”</w:t>
      </w:r>
      <w:r w:rsidRPr="0057742C">
        <w:rPr>
          <w:rFonts w:eastAsia="仿宋_GB2312"/>
          <w:sz w:val="32"/>
          <w:szCs w:val="32"/>
        </w:rPr>
        <w:t>：不提供不实信息，不向专家打听评估内情，不因评估影响学校常规工作，不安排与评估无关的活动，不向专家馈赠礼金礼品。</w:t>
      </w:r>
    </w:p>
    <w:p w:rsidR="00B942F1" w:rsidRPr="0057742C" w:rsidRDefault="00B942F1" w:rsidP="00B942F1">
      <w:pPr>
        <w:spacing w:line="560" w:lineRule="exact"/>
        <w:ind w:firstLineChars="200" w:firstLine="640"/>
        <w:rPr>
          <w:rFonts w:eastAsia="仿宋_GB2312"/>
          <w:sz w:val="32"/>
          <w:szCs w:val="32"/>
        </w:rPr>
      </w:pPr>
      <w:r w:rsidRPr="0057742C">
        <w:rPr>
          <w:rFonts w:eastAsia="仿宋_GB2312"/>
          <w:sz w:val="32"/>
          <w:szCs w:val="32"/>
        </w:rPr>
        <w:t>（三）省教育评估院按照教育部和省教育厅有关规定，规范评估工作，制定专家评估工作纪律并签订聘用及保密协议。</w:t>
      </w:r>
    </w:p>
    <w:p w:rsidR="00B942F1" w:rsidRPr="0057742C" w:rsidRDefault="00B942F1" w:rsidP="00B942F1">
      <w:pPr>
        <w:spacing w:line="560" w:lineRule="exact"/>
        <w:ind w:firstLineChars="200" w:firstLine="640"/>
        <w:rPr>
          <w:rFonts w:eastAsia="仿宋_GB2312"/>
          <w:sz w:val="32"/>
          <w:szCs w:val="32"/>
        </w:rPr>
      </w:pPr>
    </w:p>
    <w:p w:rsidR="00B942F1" w:rsidRPr="0057742C" w:rsidRDefault="00B942F1" w:rsidP="00B942F1">
      <w:pPr>
        <w:spacing w:line="560" w:lineRule="exact"/>
        <w:ind w:leftChars="304" w:left="1556" w:hangingChars="287" w:hanging="918"/>
        <w:rPr>
          <w:rFonts w:eastAsia="仿宋_GB2312"/>
          <w:sz w:val="32"/>
          <w:szCs w:val="32"/>
        </w:rPr>
      </w:pPr>
      <w:r w:rsidRPr="0057742C">
        <w:rPr>
          <w:rFonts w:eastAsia="仿宋_GB2312"/>
          <w:sz w:val="32"/>
          <w:szCs w:val="32"/>
        </w:rPr>
        <w:t>附件：</w:t>
      </w:r>
      <w:r w:rsidRPr="0057742C">
        <w:rPr>
          <w:rFonts w:eastAsia="仿宋_GB2312"/>
          <w:sz w:val="32"/>
          <w:szCs w:val="32"/>
        </w:rPr>
        <w:t>1.</w:t>
      </w:r>
      <w:r w:rsidRPr="0057742C">
        <w:rPr>
          <w:rFonts w:eastAsia="仿宋_GB2312"/>
          <w:sz w:val="32"/>
          <w:szCs w:val="32"/>
        </w:rPr>
        <w:t>江苏省普通高等学校本科专业综合评估通用指标体系（试行）</w:t>
      </w:r>
    </w:p>
    <w:p w:rsidR="00B942F1" w:rsidRPr="0057742C" w:rsidRDefault="00B942F1" w:rsidP="00B942F1">
      <w:pPr>
        <w:spacing w:line="560" w:lineRule="exact"/>
        <w:ind w:firstLineChars="498" w:firstLine="1594"/>
        <w:rPr>
          <w:rFonts w:eastAsia="仿宋_GB2312"/>
          <w:sz w:val="32"/>
          <w:szCs w:val="32"/>
        </w:rPr>
        <w:sectPr w:rsidR="00B942F1" w:rsidRPr="0057742C" w:rsidSect="0057742C">
          <w:footerReference w:type="even" r:id="rId5"/>
          <w:footerReference w:type="default" r:id="rId6"/>
          <w:pgSz w:w="11906" w:h="16838" w:code="9"/>
          <w:pgMar w:top="2098" w:right="1531" w:bottom="1985" w:left="1531" w:header="851" w:footer="1134" w:gutter="0"/>
          <w:cols w:space="425"/>
          <w:docGrid w:type="lines" w:linePitch="312"/>
        </w:sectPr>
      </w:pPr>
      <w:r w:rsidRPr="0057742C">
        <w:rPr>
          <w:rFonts w:eastAsia="仿宋_GB2312"/>
          <w:sz w:val="32"/>
          <w:szCs w:val="32"/>
        </w:rPr>
        <w:t>2.</w:t>
      </w:r>
      <w:r w:rsidRPr="0057742C">
        <w:rPr>
          <w:rFonts w:eastAsia="仿宋_GB2312"/>
          <w:sz w:val="32"/>
          <w:szCs w:val="32"/>
        </w:rPr>
        <w:t>专业基本信息</w:t>
      </w:r>
    </w:p>
    <w:p w:rsidR="00B942F1" w:rsidRPr="0057742C" w:rsidRDefault="00B942F1" w:rsidP="00B942F1">
      <w:pPr>
        <w:jc w:val="left"/>
        <w:rPr>
          <w:rFonts w:eastAsia="黑体"/>
          <w:sz w:val="32"/>
          <w:szCs w:val="32"/>
        </w:rPr>
      </w:pPr>
      <w:r w:rsidRPr="0057742C">
        <w:rPr>
          <w:rFonts w:eastAsia="黑体"/>
          <w:sz w:val="32"/>
          <w:szCs w:val="32"/>
        </w:rPr>
        <w:lastRenderedPageBreak/>
        <w:t>附件</w:t>
      </w:r>
      <w:r w:rsidRPr="0057742C">
        <w:rPr>
          <w:rFonts w:eastAsia="黑体"/>
          <w:sz w:val="32"/>
          <w:szCs w:val="32"/>
        </w:rPr>
        <w:t>1</w:t>
      </w:r>
    </w:p>
    <w:p w:rsidR="00B942F1" w:rsidRPr="0057742C" w:rsidRDefault="00B942F1" w:rsidP="00B942F1">
      <w:pPr>
        <w:spacing w:afterLines="50" w:after="156"/>
        <w:jc w:val="center"/>
        <w:rPr>
          <w:b/>
          <w:sz w:val="36"/>
        </w:rPr>
      </w:pPr>
      <w:r w:rsidRPr="0057742C">
        <w:rPr>
          <w:b/>
          <w:sz w:val="36"/>
        </w:rPr>
        <w:t>江苏省普通高等学校本科专业综合评估通用指标体系（试行）</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992"/>
        <w:gridCol w:w="5245"/>
        <w:gridCol w:w="2457"/>
        <w:gridCol w:w="2315"/>
        <w:gridCol w:w="2315"/>
      </w:tblGrid>
      <w:tr w:rsidR="00B942F1" w:rsidRPr="0057742C" w:rsidTr="00F76863">
        <w:trPr>
          <w:trHeight w:val="850"/>
          <w:jc w:val="center"/>
        </w:trPr>
        <w:tc>
          <w:tcPr>
            <w:tcW w:w="704" w:type="dxa"/>
            <w:shd w:val="clear" w:color="auto" w:fill="auto"/>
            <w:vAlign w:val="center"/>
          </w:tcPr>
          <w:p w:rsidR="00B942F1" w:rsidRPr="0057742C" w:rsidRDefault="00B942F1" w:rsidP="00F76863">
            <w:pPr>
              <w:adjustRightInd w:val="0"/>
              <w:snapToGrid w:val="0"/>
              <w:jc w:val="center"/>
              <w:rPr>
                <w:b/>
                <w:sz w:val="24"/>
              </w:rPr>
            </w:pPr>
            <w:r w:rsidRPr="0057742C">
              <w:rPr>
                <w:b/>
                <w:sz w:val="24"/>
              </w:rPr>
              <w:t>一级指标</w:t>
            </w:r>
          </w:p>
        </w:tc>
        <w:tc>
          <w:tcPr>
            <w:tcW w:w="709" w:type="dxa"/>
            <w:shd w:val="clear" w:color="auto" w:fill="auto"/>
            <w:vAlign w:val="center"/>
          </w:tcPr>
          <w:p w:rsidR="00B942F1" w:rsidRPr="0057742C" w:rsidRDefault="00B942F1" w:rsidP="00F76863">
            <w:pPr>
              <w:adjustRightInd w:val="0"/>
              <w:snapToGrid w:val="0"/>
              <w:jc w:val="center"/>
              <w:rPr>
                <w:b/>
                <w:szCs w:val="21"/>
              </w:rPr>
            </w:pPr>
            <w:r w:rsidRPr="0057742C">
              <w:rPr>
                <w:b/>
                <w:szCs w:val="21"/>
              </w:rPr>
              <w:t>二级</w:t>
            </w:r>
          </w:p>
          <w:p w:rsidR="00B942F1" w:rsidRPr="0057742C" w:rsidRDefault="00B942F1" w:rsidP="00F76863">
            <w:pPr>
              <w:adjustRightInd w:val="0"/>
              <w:snapToGrid w:val="0"/>
              <w:jc w:val="center"/>
              <w:rPr>
                <w:b/>
                <w:szCs w:val="21"/>
              </w:rPr>
            </w:pPr>
            <w:r w:rsidRPr="0057742C">
              <w:rPr>
                <w:b/>
                <w:szCs w:val="21"/>
              </w:rPr>
              <w:t>指标</w:t>
            </w:r>
          </w:p>
        </w:tc>
        <w:tc>
          <w:tcPr>
            <w:tcW w:w="992" w:type="dxa"/>
            <w:shd w:val="clear" w:color="auto" w:fill="auto"/>
            <w:vAlign w:val="center"/>
          </w:tcPr>
          <w:p w:rsidR="00B942F1" w:rsidRPr="0057742C" w:rsidRDefault="00B942F1" w:rsidP="00F76863">
            <w:pPr>
              <w:adjustRightInd w:val="0"/>
              <w:snapToGrid w:val="0"/>
              <w:jc w:val="center"/>
              <w:rPr>
                <w:b/>
                <w:szCs w:val="21"/>
              </w:rPr>
            </w:pPr>
            <w:r w:rsidRPr="0057742C">
              <w:rPr>
                <w:b/>
                <w:szCs w:val="21"/>
              </w:rPr>
              <w:t>主要观测点</w:t>
            </w:r>
          </w:p>
        </w:tc>
        <w:tc>
          <w:tcPr>
            <w:tcW w:w="5245" w:type="dxa"/>
            <w:shd w:val="clear" w:color="auto" w:fill="auto"/>
            <w:vAlign w:val="center"/>
          </w:tcPr>
          <w:p w:rsidR="00B942F1" w:rsidRPr="0057742C" w:rsidRDefault="00B942F1" w:rsidP="00F76863">
            <w:pPr>
              <w:adjustRightInd w:val="0"/>
              <w:snapToGrid w:val="0"/>
              <w:jc w:val="center"/>
              <w:rPr>
                <w:b/>
                <w:sz w:val="24"/>
              </w:rPr>
            </w:pPr>
            <w:r w:rsidRPr="0057742C">
              <w:rPr>
                <w:b/>
                <w:sz w:val="24"/>
              </w:rPr>
              <w:t>指标内涵</w:t>
            </w:r>
          </w:p>
        </w:tc>
        <w:tc>
          <w:tcPr>
            <w:tcW w:w="2457" w:type="dxa"/>
            <w:shd w:val="clear" w:color="auto" w:fill="auto"/>
            <w:vAlign w:val="center"/>
          </w:tcPr>
          <w:p w:rsidR="00B942F1" w:rsidRPr="0057742C" w:rsidRDefault="00B942F1" w:rsidP="00F76863">
            <w:pPr>
              <w:adjustRightInd w:val="0"/>
              <w:snapToGrid w:val="0"/>
              <w:jc w:val="center"/>
              <w:rPr>
                <w:b/>
                <w:sz w:val="24"/>
              </w:rPr>
            </w:pPr>
            <w:r w:rsidRPr="0057742C">
              <w:rPr>
                <w:b/>
                <w:sz w:val="24"/>
              </w:rPr>
              <w:t>标准</w:t>
            </w:r>
            <w:r w:rsidRPr="0057742C">
              <w:rPr>
                <w:b/>
                <w:sz w:val="24"/>
              </w:rPr>
              <w:t>A</w:t>
            </w:r>
          </w:p>
        </w:tc>
        <w:tc>
          <w:tcPr>
            <w:tcW w:w="2315" w:type="dxa"/>
            <w:shd w:val="clear" w:color="auto" w:fill="auto"/>
            <w:vAlign w:val="center"/>
          </w:tcPr>
          <w:p w:rsidR="00B942F1" w:rsidRPr="0057742C" w:rsidRDefault="00B942F1" w:rsidP="00F76863">
            <w:pPr>
              <w:adjustRightInd w:val="0"/>
              <w:snapToGrid w:val="0"/>
              <w:jc w:val="center"/>
              <w:rPr>
                <w:b/>
                <w:sz w:val="24"/>
              </w:rPr>
            </w:pPr>
            <w:r w:rsidRPr="0057742C">
              <w:rPr>
                <w:b/>
                <w:sz w:val="24"/>
              </w:rPr>
              <w:t>标准</w:t>
            </w:r>
            <w:r w:rsidRPr="0057742C">
              <w:rPr>
                <w:b/>
                <w:sz w:val="24"/>
              </w:rPr>
              <w:t>B</w:t>
            </w:r>
          </w:p>
        </w:tc>
        <w:tc>
          <w:tcPr>
            <w:tcW w:w="2315" w:type="dxa"/>
            <w:shd w:val="clear" w:color="auto" w:fill="auto"/>
            <w:vAlign w:val="center"/>
          </w:tcPr>
          <w:p w:rsidR="00B942F1" w:rsidRPr="0057742C" w:rsidRDefault="00B942F1" w:rsidP="00F76863">
            <w:pPr>
              <w:adjustRightInd w:val="0"/>
              <w:snapToGrid w:val="0"/>
              <w:jc w:val="center"/>
              <w:rPr>
                <w:b/>
                <w:sz w:val="24"/>
              </w:rPr>
            </w:pPr>
            <w:r w:rsidRPr="0057742C">
              <w:rPr>
                <w:b/>
                <w:sz w:val="24"/>
              </w:rPr>
              <w:t>标准</w:t>
            </w:r>
            <w:r w:rsidRPr="0057742C">
              <w:rPr>
                <w:b/>
                <w:sz w:val="24"/>
              </w:rPr>
              <w:t>C</w:t>
            </w:r>
          </w:p>
        </w:tc>
      </w:tr>
      <w:tr w:rsidR="00B942F1" w:rsidRPr="0057742C" w:rsidTr="00F76863">
        <w:trPr>
          <w:trHeight w:val="1398"/>
          <w:jc w:val="center"/>
        </w:trPr>
        <w:tc>
          <w:tcPr>
            <w:tcW w:w="704" w:type="dxa"/>
            <w:shd w:val="clear" w:color="auto" w:fill="auto"/>
            <w:vAlign w:val="center"/>
          </w:tcPr>
          <w:p w:rsidR="00B942F1" w:rsidRPr="0057742C" w:rsidRDefault="00B942F1" w:rsidP="00F76863">
            <w:pPr>
              <w:adjustRightInd w:val="0"/>
              <w:snapToGrid w:val="0"/>
              <w:spacing w:line="240" w:lineRule="exact"/>
              <w:jc w:val="center"/>
              <w:rPr>
                <w:b/>
                <w:sz w:val="24"/>
              </w:rPr>
            </w:pPr>
            <w:r w:rsidRPr="0057742C">
              <w:rPr>
                <w:b/>
                <w:sz w:val="24"/>
              </w:rPr>
              <w:t xml:space="preserve">1. </w:t>
            </w:r>
            <w:r w:rsidRPr="0057742C">
              <w:rPr>
                <w:b/>
                <w:sz w:val="24"/>
              </w:rPr>
              <w:t>专业目标与要求</w:t>
            </w:r>
          </w:p>
        </w:tc>
        <w:tc>
          <w:tcPr>
            <w:tcW w:w="709"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1.1</w:t>
            </w:r>
            <w:r w:rsidRPr="0057742C">
              <w:rPr>
                <w:szCs w:val="21"/>
              </w:rPr>
              <w:t>培养方案</w:t>
            </w: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1.1.1</w:t>
            </w:r>
          </w:p>
          <w:p w:rsidR="00B942F1" w:rsidRPr="0057742C" w:rsidRDefault="00B942F1" w:rsidP="00F76863">
            <w:pPr>
              <w:adjustRightInd w:val="0"/>
              <w:snapToGrid w:val="0"/>
              <w:spacing w:line="240" w:lineRule="exact"/>
              <w:jc w:val="center"/>
              <w:rPr>
                <w:szCs w:val="21"/>
              </w:rPr>
            </w:pPr>
            <w:r w:rsidRPr="0057742C">
              <w:rPr>
                <w:szCs w:val="21"/>
              </w:rPr>
              <w:t>目标与要求</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培养目标与国家要求、社会需求及学校定位的吻合度；培养方案制定程序规范严谨、科学；培养方案制定修订过程中有企业行业专家参与</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专业培养目标明确、具体；培养目标与国家要求、社会需求及学校定位的吻合度高；培养方案制定修订有企业行业专家参与充分</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专业培养目标较明确；培养目标与国家要求、社会需求及学校定位的吻合度较高；培养方案制定修订有行业企业专家参与</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专业培养目标含糊不清</w:t>
            </w:r>
            <w:proofErr w:type="gramStart"/>
            <w:r w:rsidRPr="0057742C">
              <w:rPr>
                <w:rFonts w:eastAsia="仿宋"/>
                <w:szCs w:val="21"/>
              </w:rPr>
              <w:t>晰</w:t>
            </w:r>
            <w:proofErr w:type="gramEnd"/>
            <w:r w:rsidRPr="0057742C">
              <w:rPr>
                <w:rFonts w:eastAsia="仿宋"/>
                <w:szCs w:val="21"/>
              </w:rPr>
              <w:t>；培养目标与社会需求及学校定位的吻合度不高；培养方案制定修订过程无行业企业专家参与</w:t>
            </w:r>
          </w:p>
        </w:tc>
      </w:tr>
      <w:tr w:rsidR="00B942F1" w:rsidRPr="0057742C" w:rsidTr="00F76863">
        <w:trPr>
          <w:trHeight w:val="883"/>
          <w:jc w:val="center"/>
        </w:trPr>
        <w:tc>
          <w:tcPr>
            <w:tcW w:w="704" w:type="dxa"/>
            <w:vMerge w:val="restart"/>
            <w:shd w:val="clear" w:color="auto" w:fill="auto"/>
            <w:vAlign w:val="center"/>
          </w:tcPr>
          <w:p w:rsidR="00B942F1" w:rsidRPr="0057742C" w:rsidRDefault="00B942F1" w:rsidP="00F76863">
            <w:pPr>
              <w:adjustRightInd w:val="0"/>
              <w:snapToGrid w:val="0"/>
              <w:spacing w:line="240" w:lineRule="exact"/>
              <w:jc w:val="center"/>
              <w:rPr>
                <w:b/>
                <w:sz w:val="24"/>
              </w:rPr>
            </w:pPr>
            <w:r w:rsidRPr="0057742C">
              <w:rPr>
                <w:b/>
                <w:sz w:val="24"/>
              </w:rPr>
              <w:t xml:space="preserve">2. </w:t>
            </w:r>
            <w:r w:rsidRPr="0057742C">
              <w:rPr>
                <w:b/>
                <w:sz w:val="24"/>
              </w:rPr>
              <w:t>师资队伍</w:t>
            </w:r>
          </w:p>
        </w:tc>
        <w:tc>
          <w:tcPr>
            <w:tcW w:w="709" w:type="dxa"/>
            <w:vMerge w:val="restart"/>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2.1</w:t>
            </w:r>
            <w:r w:rsidRPr="0057742C">
              <w:rPr>
                <w:szCs w:val="21"/>
              </w:rPr>
              <w:t>师资结构</w:t>
            </w: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2.1.1</w:t>
            </w:r>
          </w:p>
          <w:p w:rsidR="00B942F1" w:rsidRPr="0057742C" w:rsidRDefault="00B942F1" w:rsidP="00F76863">
            <w:pPr>
              <w:adjustRightInd w:val="0"/>
              <w:snapToGrid w:val="0"/>
              <w:spacing w:line="240" w:lineRule="exact"/>
              <w:jc w:val="center"/>
              <w:rPr>
                <w:szCs w:val="21"/>
              </w:rPr>
            </w:pPr>
            <w:r w:rsidRPr="0057742C">
              <w:rPr>
                <w:szCs w:val="21"/>
              </w:rPr>
              <w:t>专业生师比</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专业教师指从事专业课（含专业基础课）教学工作的专任教师，专业所有在校生</w:t>
            </w:r>
            <w:r w:rsidRPr="0057742C">
              <w:rPr>
                <w:rFonts w:eastAsia="仿宋"/>
                <w:szCs w:val="21"/>
              </w:rPr>
              <w:t>/</w:t>
            </w:r>
            <w:r w:rsidRPr="0057742C">
              <w:rPr>
                <w:rFonts w:eastAsia="仿宋"/>
                <w:szCs w:val="21"/>
              </w:rPr>
              <w:t>专业专任教师即为专业生师比</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专业生师</w:t>
            </w:r>
            <w:proofErr w:type="gramStart"/>
            <w:r w:rsidRPr="0057742C">
              <w:rPr>
                <w:rFonts w:eastAsia="仿宋"/>
                <w:szCs w:val="21"/>
              </w:rPr>
              <w:t>比满足</w:t>
            </w:r>
            <w:proofErr w:type="gramEnd"/>
            <w:r w:rsidRPr="0057742C">
              <w:rPr>
                <w:rFonts w:eastAsia="仿宋"/>
                <w:szCs w:val="21"/>
              </w:rPr>
              <w:t>教育部规定的专业类合格标准</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专业生师比超过合格标准在</w:t>
            </w:r>
            <w:r w:rsidRPr="0057742C">
              <w:rPr>
                <w:rFonts w:eastAsia="仿宋"/>
                <w:szCs w:val="21"/>
              </w:rPr>
              <w:t>10%</w:t>
            </w:r>
            <w:r w:rsidRPr="0057742C">
              <w:rPr>
                <w:rFonts w:eastAsia="仿宋"/>
                <w:szCs w:val="21"/>
              </w:rPr>
              <w:t>之内</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专业生师比超过合格标准</w:t>
            </w:r>
            <w:r w:rsidRPr="0057742C">
              <w:rPr>
                <w:rFonts w:eastAsia="仿宋"/>
                <w:szCs w:val="21"/>
              </w:rPr>
              <w:t>10%</w:t>
            </w:r>
            <w:r w:rsidRPr="0057742C">
              <w:rPr>
                <w:rFonts w:eastAsia="仿宋"/>
                <w:szCs w:val="21"/>
              </w:rPr>
              <w:t>以上</w:t>
            </w:r>
          </w:p>
        </w:tc>
      </w:tr>
      <w:tr w:rsidR="00B942F1" w:rsidRPr="0057742C" w:rsidTr="00F76863">
        <w:trPr>
          <w:trHeight w:val="1407"/>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vMerge/>
            <w:shd w:val="clear" w:color="auto" w:fill="auto"/>
            <w:vAlign w:val="center"/>
          </w:tcPr>
          <w:p w:rsidR="00B942F1" w:rsidRPr="0057742C" w:rsidRDefault="00B942F1" w:rsidP="00F76863">
            <w:pPr>
              <w:adjustRightInd w:val="0"/>
              <w:snapToGrid w:val="0"/>
              <w:spacing w:line="240" w:lineRule="exact"/>
              <w:jc w:val="center"/>
              <w:rPr>
                <w:szCs w:val="21"/>
              </w:rPr>
            </w:pP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2.1.2</w:t>
            </w:r>
          </w:p>
          <w:p w:rsidR="00B942F1" w:rsidRPr="0057742C" w:rsidRDefault="00B942F1" w:rsidP="00F76863">
            <w:pPr>
              <w:adjustRightInd w:val="0"/>
              <w:snapToGrid w:val="0"/>
              <w:spacing w:line="240" w:lineRule="exact"/>
              <w:jc w:val="center"/>
              <w:rPr>
                <w:szCs w:val="21"/>
              </w:rPr>
            </w:pPr>
            <w:r w:rsidRPr="0057742C">
              <w:rPr>
                <w:szCs w:val="21"/>
              </w:rPr>
              <w:t>专业教师结构</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专业有完善的专业负责人制度，专业负责人具有高级职称；专业教师年龄结构合理；</w:t>
            </w:r>
            <w:r w:rsidRPr="0057742C">
              <w:rPr>
                <w:rFonts w:eastAsia="仿宋"/>
                <w:szCs w:val="21"/>
              </w:rPr>
              <w:t>45</w:t>
            </w:r>
            <w:r w:rsidRPr="0057742C">
              <w:rPr>
                <w:rFonts w:eastAsia="仿宋"/>
                <w:szCs w:val="21"/>
              </w:rPr>
              <w:t>岁以下专任教师中具有博士学位的比例在</w:t>
            </w:r>
            <w:r w:rsidRPr="0057742C">
              <w:rPr>
                <w:rFonts w:eastAsia="仿宋"/>
                <w:szCs w:val="21"/>
              </w:rPr>
              <w:t>50%</w:t>
            </w:r>
            <w:r w:rsidRPr="0057742C">
              <w:rPr>
                <w:rFonts w:eastAsia="仿宋"/>
                <w:szCs w:val="21"/>
              </w:rPr>
              <w:t>以上；专业教师本、硕、博学位中至少一个学位与本专业相关或在本专业相关行业领域具有从业</w:t>
            </w:r>
            <w:r w:rsidRPr="0057742C">
              <w:rPr>
                <w:rFonts w:eastAsia="仿宋"/>
                <w:szCs w:val="21"/>
              </w:rPr>
              <w:t>5</w:t>
            </w:r>
            <w:r w:rsidRPr="0057742C">
              <w:rPr>
                <w:rFonts w:eastAsia="仿宋"/>
                <w:szCs w:val="21"/>
              </w:rPr>
              <w:t>年以上经历的老师比例不少于</w:t>
            </w:r>
            <w:r w:rsidRPr="0057742C">
              <w:rPr>
                <w:rFonts w:eastAsia="仿宋"/>
                <w:szCs w:val="21"/>
              </w:rPr>
              <w:t>75%</w:t>
            </w:r>
            <w:r w:rsidRPr="0057742C">
              <w:rPr>
                <w:rFonts w:eastAsia="仿宋"/>
                <w:szCs w:val="21"/>
              </w:rPr>
              <w:t>；主讲教师高级职称比例不低于</w:t>
            </w:r>
            <w:r w:rsidRPr="0057742C">
              <w:rPr>
                <w:rFonts w:eastAsia="仿宋"/>
                <w:szCs w:val="21"/>
              </w:rPr>
              <w:t>40%</w:t>
            </w:r>
            <w:r w:rsidRPr="0057742C">
              <w:rPr>
                <w:rFonts w:eastAsia="仿宋"/>
                <w:szCs w:val="21"/>
              </w:rPr>
              <w:t>；有一定比例的企业行业兼职教师</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师资队伍结构各项指标全面达到评估标准的要求</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基本达到本专业相关主要标准但仍有不足</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与本专业相关标准有较明显差距</w:t>
            </w:r>
          </w:p>
        </w:tc>
      </w:tr>
      <w:tr w:rsidR="00B942F1" w:rsidRPr="0057742C" w:rsidTr="00F76863">
        <w:trPr>
          <w:trHeight w:val="1259"/>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vMerge/>
            <w:shd w:val="clear" w:color="auto" w:fill="auto"/>
            <w:vAlign w:val="center"/>
          </w:tcPr>
          <w:p w:rsidR="00B942F1" w:rsidRPr="0057742C" w:rsidRDefault="00B942F1" w:rsidP="00F76863">
            <w:pPr>
              <w:adjustRightInd w:val="0"/>
              <w:snapToGrid w:val="0"/>
              <w:spacing w:line="240" w:lineRule="exact"/>
              <w:jc w:val="center"/>
              <w:rPr>
                <w:szCs w:val="21"/>
              </w:rPr>
            </w:pP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2.1.3</w:t>
            </w:r>
          </w:p>
          <w:p w:rsidR="00B942F1" w:rsidRPr="0057742C" w:rsidRDefault="00B942F1" w:rsidP="00F76863">
            <w:pPr>
              <w:adjustRightInd w:val="0"/>
              <w:snapToGrid w:val="0"/>
              <w:spacing w:line="240" w:lineRule="exact"/>
              <w:jc w:val="center"/>
              <w:rPr>
                <w:szCs w:val="21"/>
              </w:rPr>
            </w:pPr>
            <w:r w:rsidRPr="0057742C">
              <w:rPr>
                <w:szCs w:val="21"/>
              </w:rPr>
              <w:t>具有行业背景教师</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专业教师具有半年以上企业或行业实践经历、参与企业技术开发合作或取得相关专业职业资格证书或参与</w:t>
            </w:r>
            <w:proofErr w:type="gramStart"/>
            <w:r w:rsidRPr="0057742C">
              <w:rPr>
                <w:rFonts w:eastAsia="仿宋"/>
                <w:szCs w:val="21"/>
              </w:rPr>
              <w:t>与</w:t>
            </w:r>
            <w:proofErr w:type="gramEnd"/>
            <w:r w:rsidRPr="0057742C">
              <w:rPr>
                <w:rFonts w:eastAsia="仿宋"/>
                <w:szCs w:val="21"/>
              </w:rPr>
              <w:t>专业相关的社会服务的比例不低于</w:t>
            </w:r>
            <w:r w:rsidRPr="0057742C">
              <w:rPr>
                <w:rFonts w:eastAsia="仿宋"/>
                <w:szCs w:val="21"/>
              </w:rPr>
              <w:t>30%</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具有行业、企业背景或参与社会服务教师的比例达到</w:t>
            </w:r>
            <w:r w:rsidRPr="0057742C">
              <w:rPr>
                <w:rFonts w:eastAsia="仿宋"/>
                <w:szCs w:val="21"/>
              </w:rPr>
              <w:t>30%</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具有行业、企业背景或参与社会服务教师的比例未达到</w:t>
            </w:r>
            <w:r w:rsidRPr="0057742C">
              <w:rPr>
                <w:rFonts w:eastAsia="仿宋"/>
                <w:szCs w:val="21"/>
              </w:rPr>
              <w:t>30%</w:t>
            </w:r>
            <w:r w:rsidRPr="0057742C">
              <w:rPr>
                <w:rFonts w:eastAsia="仿宋"/>
                <w:szCs w:val="21"/>
              </w:rPr>
              <w:t>但不低于</w:t>
            </w:r>
            <w:r w:rsidRPr="0057742C">
              <w:rPr>
                <w:rFonts w:eastAsia="仿宋"/>
                <w:szCs w:val="21"/>
              </w:rPr>
              <w:t>15%</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具有行业、企业背景或参与社会服务教师的比例未达到</w:t>
            </w:r>
            <w:r w:rsidRPr="0057742C">
              <w:rPr>
                <w:rFonts w:eastAsia="仿宋"/>
                <w:szCs w:val="21"/>
              </w:rPr>
              <w:t>15%</w:t>
            </w:r>
          </w:p>
        </w:tc>
      </w:tr>
      <w:tr w:rsidR="00B942F1" w:rsidRPr="0057742C" w:rsidTr="00F76863">
        <w:trPr>
          <w:trHeight w:val="1259"/>
          <w:jc w:val="center"/>
        </w:trPr>
        <w:tc>
          <w:tcPr>
            <w:tcW w:w="704" w:type="dxa"/>
            <w:vMerge w:val="restart"/>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vMerge w:val="restart"/>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2.2</w:t>
            </w:r>
            <w:r w:rsidRPr="0057742C">
              <w:rPr>
                <w:szCs w:val="21"/>
              </w:rPr>
              <w:t>教师教学和科研创作水平与业绩</w:t>
            </w: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2.2.1</w:t>
            </w:r>
          </w:p>
          <w:p w:rsidR="00B942F1" w:rsidRPr="0057742C" w:rsidRDefault="00B942F1" w:rsidP="00F76863">
            <w:pPr>
              <w:adjustRightInd w:val="0"/>
              <w:snapToGrid w:val="0"/>
              <w:spacing w:line="240" w:lineRule="exact"/>
              <w:jc w:val="center"/>
              <w:rPr>
                <w:szCs w:val="21"/>
              </w:rPr>
            </w:pPr>
            <w:r w:rsidRPr="0057742C">
              <w:rPr>
                <w:szCs w:val="21"/>
              </w:rPr>
              <w:t>教师教学获奖</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近五年专业教师参加各类校级及以上教学竞赛获奖、获得校级及以上教学类荣誉称号、指导学生参加学科竞赛获省级及以上等级奖，或指导学生研究性学习项目、创新创业项目获得省级及以上立项；单人多次获奖的不重复计算</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专业教师教学获奖比例达到</w:t>
            </w:r>
            <w:r w:rsidRPr="0057742C">
              <w:rPr>
                <w:rFonts w:eastAsia="仿宋"/>
                <w:szCs w:val="21"/>
              </w:rPr>
              <w:t>30%</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专业教师教学获奖比例未达到</w:t>
            </w:r>
            <w:r w:rsidRPr="0057742C">
              <w:rPr>
                <w:rFonts w:eastAsia="仿宋"/>
                <w:szCs w:val="21"/>
              </w:rPr>
              <w:t>30%</w:t>
            </w:r>
            <w:r w:rsidRPr="0057742C">
              <w:rPr>
                <w:rFonts w:eastAsia="仿宋"/>
                <w:szCs w:val="21"/>
              </w:rPr>
              <w:t>但不低于</w:t>
            </w:r>
            <w:r w:rsidRPr="0057742C">
              <w:rPr>
                <w:rFonts w:eastAsia="仿宋"/>
                <w:szCs w:val="21"/>
              </w:rPr>
              <w:t>15%</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专业教师教学获奖比例低于</w:t>
            </w:r>
            <w:r w:rsidRPr="0057742C">
              <w:rPr>
                <w:rFonts w:eastAsia="仿宋"/>
                <w:szCs w:val="21"/>
              </w:rPr>
              <w:t>15%</w:t>
            </w:r>
          </w:p>
        </w:tc>
      </w:tr>
      <w:tr w:rsidR="00B942F1" w:rsidRPr="0057742C" w:rsidTr="00F76863">
        <w:trPr>
          <w:trHeight w:val="1405"/>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vMerge/>
            <w:shd w:val="clear" w:color="auto" w:fill="auto"/>
            <w:vAlign w:val="center"/>
          </w:tcPr>
          <w:p w:rsidR="00B942F1" w:rsidRPr="0057742C" w:rsidRDefault="00B942F1" w:rsidP="00F76863">
            <w:pPr>
              <w:adjustRightInd w:val="0"/>
              <w:snapToGrid w:val="0"/>
              <w:spacing w:line="240" w:lineRule="exact"/>
              <w:jc w:val="center"/>
              <w:rPr>
                <w:szCs w:val="21"/>
              </w:rPr>
            </w:pP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2.2.2</w:t>
            </w:r>
          </w:p>
          <w:p w:rsidR="00B942F1" w:rsidRPr="0057742C" w:rsidRDefault="00B942F1" w:rsidP="00F76863">
            <w:pPr>
              <w:adjustRightInd w:val="0"/>
              <w:snapToGrid w:val="0"/>
              <w:spacing w:line="240" w:lineRule="exact"/>
              <w:jc w:val="center"/>
              <w:rPr>
                <w:szCs w:val="21"/>
              </w:rPr>
            </w:pPr>
            <w:r w:rsidRPr="0057742C">
              <w:rPr>
                <w:szCs w:val="21"/>
              </w:rPr>
              <w:t>教师科研和创作情况</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近五年，专业教师以第一署名单位、第一作者或通讯作者发表核心期刊及以上学术论文、专利、软件著作权、作品等合计不少于</w:t>
            </w:r>
            <w:r w:rsidRPr="0057742C">
              <w:rPr>
                <w:rFonts w:eastAsia="仿宋"/>
                <w:szCs w:val="21"/>
              </w:rPr>
              <w:t>2</w:t>
            </w:r>
            <w:r w:rsidRPr="0057742C">
              <w:rPr>
                <w:rFonts w:eastAsia="仿宋"/>
                <w:szCs w:val="21"/>
              </w:rPr>
              <w:t>件</w:t>
            </w:r>
            <w:r w:rsidRPr="0057742C">
              <w:rPr>
                <w:rFonts w:eastAsia="仿宋"/>
                <w:szCs w:val="21"/>
              </w:rPr>
              <w:t>/</w:t>
            </w:r>
            <w:r w:rsidRPr="0057742C">
              <w:rPr>
                <w:rFonts w:eastAsia="仿宋"/>
                <w:szCs w:val="21"/>
              </w:rPr>
              <w:t>人</w:t>
            </w:r>
            <w:r w:rsidRPr="0057742C">
              <w:rPr>
                <w:rFonts w:eastAsia="仿宋"/>
                <w:szCs w:val="21"/>
              </w:rPr>
              <w:t>/</w:t>
            </w:r>
            <w:r w:rsidRPr="0057742C">
              <w:rPr>
                <w:rFonts w:eastAsia="仿宋"/>
                <w:szCs w:val="21"/>
              </w:rPr>
              <w:t>年、科研项目经费不少于</w:t>
            </w:r>
            <w:r w:rsidRPr="0057742C">
              <w:rPr>
                <w:rFonts w:eastAsia="仿宋"/>
                <w:szCs w:val="21"/>
              </w:rPr>
              <w:t>3</w:t>
            </w:r>
            <w:r w:rsidRPr="0057742C">
              <w:rPr>
                <w:rFonts w:eastAsia="仿宋"/>
                <w:szCs w:val="21"/>
              </w:rPr>
              <w:t>万</w:t>
            </w:r>
            <w:r w:rsidRPr="0057742C">
              <w:rPr>
                <w:rFonts w:eastAsia="仿宋"/>
                <w:szCs w:val="21"/>
              </w:rPr>
              <w:t>/</w:t>
            </w:r>
            <w:r w:rsidRPr="0057742C">
              <w:rPr>
                <w:rFonts w:eastAsia="仿宋"/>
                <w:szCs w:val="21"/>
              </w:rPr>
              <w:t>人</w:t>
            </w:r>
            <w:r w:rsidRPr="0057742C">
              <w:rPr>
                <w:rFonts w:eastAsia="仿宋"/>
                <w:szCs w:val="21"/>
              </w:rPr>
              <w:t>/</w:t>
            </w:r>
            <w:r w:rsidRPr="0057742C">
              <w:rPr>
                <w:rFonts w:eastAsia="仿宋"/>
                <w:szCs w:val="21"/>
              </w:rPr>
              <w:t>年（理工农</w:t>
            </w:r>
            <w:proofErr w:type="gramStart"/>
            <w:r w:rsidRPr="0057742C">
              <w:rPr>
                <w:rFonts w:eastAsia="仿宋"/>
                <w:szCs w:val="21"/>
              </w:rPr>
              <w:t>医</w:t>
            </w:r>
            <w:proofErr w:type="gramEnd"/>
            <w:r w:rsidRPr="0057742C">
              <w:rPr>
                <w:rFonts w:eastAsia="仿宋"/>
                <w:szCs w:val="21"/>
              </w:rPr>
              <w:t>类专业）或</w:t>
            </w:r>
            <w:r w:rsidRPr="0057742C">
              <w:rPr>
                <w:rFonts w:eastAsia="仿宋"/>
                <w:szCs w:val="21"/>
              </w:rPr>
              <w:t>1</w:t>
            </w:r>
            <w:r w:rsidRPr="0057742C">
              <w:rPr>
                <w:rFonts w:eastAsia="仿宋"/>
                <w:szCs w:val="21"/>
              </w:rPr>
              <w:t>万</w:t>
            </w:r>
            <w:r w:rsidRPr="0057742C">
              <w:rPr>
                <w:rFonts w:eastAsia="仿宋"/>
                <w:szCs w:val="21"/>
              </w:rPr>
              <w:t>/</w:t>
            </w:r>
            <w:r w:rsidRPr="0057742C">
              <w:rPr>
                <w:rFonts w:eastAsia="仿宋"/>
                <w:szCs w:val="21"/>
              </w:rPr>
              <w:t>人</w:t>
            </w:r>
            <w:r w:rsidRPr="0057742C">
              <w:rPr>
                <w:rFonts w:eastAsia="仿宋"/>
                <w:szCs w:val="21"/>
              </w:rPr>
              <w:t>/</w:t>
            </w:r>
            <w:r w:rsidRPr="0057742C">
              <w:rPr>
                <w:rFonts w:eastAsia="仿宋"/>
                <w:szCs w:val="21"/>
              </w:rPr>
              <w:t>年（人文社科类专业）；全专业获得省部级及以上科研奖励不少于</w:t>
            </w:r>
            <w:r w:rsidRPr="0057742C">
              <w:rPr>
                <w:rFonts w:eastAsia="仿宋"/>
                <w:szCs w:val="21"/>
              </w:rPr>
              <w:t>1</w:t>
            </w:r>
            <w:r w:rsidRPr="0057742C">
              <w:rPr>
                <w:rFonts w:eastAsia="仿宋"/>
                <w:szCs w:val="21"/>
              </w:rPr>
              <w:t>项</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教师科研</w:t>
            </w:r>
            <w:r w:rsidRPr="0057742C">
              <w:rPr>
                <w:rFonts w:eastAsia="仿宋"/>
                <w:szCs w:val="21"/>
              </w:rPr>
              <w:t>3</w:t>
            </w:r>
            <w:r w:rsidRPr="0057742C">
              <w:rPr>
                <w:rFonts w:eastAsia="仿宋"/>
                <w:szCs w:val="21"/>
              </w:rPr>
              <w:t>项指标均达到评估标准</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教师科研</w:t>
            </w:r>
            <w:r w:rsidRPr="0057742C">
              <w:rPr>
                <w:rFonts w:eastAsia="仿宋"/>
                <w:szCs w:val="21"/>
              </w:rPr>
              <w:t>1-2</w:t>
            </w:r>
            <w:r w:rsidRPr="0057742C">
              <w:rPr>
                <w:rFonts w:eastAsia="仿宋"/>
                <w:szCs w:val="21"/>
              </w:rPr>
              <w:t>项指标达到评估标准</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教师科研指标均未达到标准</w:t>
            </w:r>
          </w:p>
        </w:tc>
      </w:tr>
      <w:tr w:rsidR="00B942F1" w:rsidRPr="0057742C" w:rsidTr="00F76863">
        <w:trPr>
          <w:trHeight w:val="1403"/>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vMerge/>
            <w:shd w:val="clear" w:color="auto" w:fill="auto"/>
            <w:vAlign w:val="center"/>
          </w:tcPr>
          <w:p w:rsidR="00B942F1" w:rsidRPr="0057742C" w:rsidRDefault="00B942F1" w:rsidP="00F76863">
            <w:pPr>
              <w:adjustRightInd w:val="0"/>
              <w:snapToGrid w:val="0"/>
              <w:spacing w:line="240" w:lineRule="exact"/>
              <w:jc w:val="center"/>
              <w:rPr>
                <w:szCs w:val="21"/>
              </w:rPr>
            </w:pP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2.2.3</w:t>
            </w:r>
          </w:p>
          <w:p w:rsidR="00B942F1" w:rsidRPr="0057742C" w:rsidRDefault="00B942F1" w:rsidP="00F76863">
            <w:pPr>
              <w:adjustRightInd w:val="0"/>
              <w:snapToGrid w:val="0"/>
              <w:spacing w:line="240" w:lineRule="exact"/>
              <w:jc w:val="center"/>
              <w:rPr>
                <w:szCs w:val="21"/>
              </w:rPr>
            </w:pPr>
            <w:r w:rsidRPr="0057742C">
              <w:rPr>
                <w:szCs w:val="21"/>
              </w:rPr>
              <w:t>中青年教师发展</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专业实施青年教师上岗培训制度；近五年</w:t>
            </w:r>
            <w:r w:rsidRPr="0057742C">
              <w:rPr>
                <w:rFonts w:eastAsia="仿宋"/>
                <w:szCs w:val="21"/>
              </w:rPr>
              <w:t>50</w:t>
            </w:r>
            <w:r w:rsidRPr="0057742C">
              <w:rPr>
                <w:rFonts w:eastAsia="仿宋"/>
                <w:szCs w:val="21"/>
              </w:rPr>
              <w:t>岁以下（不含</w:t>
            </w:r>
            <w:r w:rsidRPr="0057742C">
              <w:rPr>
                <w:rFonts w:eastAsia="仿宋"/>
                <w:szCs w:val="21"/>
              </w:rPr>
              <w:t>50</w:t>
            </w:r>
            <w:r w:rsidRPr="0057742C">
              <w:rPr>
                <w:rFonts w:eastAsia="仿宋"/>
                <w:szCs w:val="21"/>
              </w:rPr>
              <w:t>岁）的专业专任中青年教师接受培养，包括参加</w:t>
            </w:r>
            <w:r w:rsidRPr="0057742C">
              <w:rPr>
                <w:rFonts w:eastAsia="仿宋"/>
                <w:szCs w:val="21"/>
              </w:rPr>
              <w:t>3</w:t>
            </w:r>
            <w:r w:rsidRPr="0057742C">
              <w:rPr>
                <w:rFonts w:eastAsia="仿宋"/>
                <w:szCs w:val="21"/>
              </w:rPr>
              <w:t>个月及以上的国内外学术访问或课程进修、</w:t>
            </w:r>
            <w:proofErr w:type="gramStart"/>
            <w:r w:rsidRPr="0057742C">
              <w:rPr>
                <w:rFonts w:eastAsia="仿宋"/>
                <w:szCs w:val="21"/>
              </w:rPr>
              <w:t>去行业</w:t>
            </w:r>
            <w:proofErr w:type="gramEnd"/>
            <w:r w:rsidRPr="0057742C">
              <w:rPr>
                <w:rFonts w:eastAsia="仿宋"/>
                <w:szCs w:val="21"/>
              </w:rPr>
              <w:t>单位参加</w:t>
            </w:r>
            <w:r w:rsidRPr="0057742C">
              <w:rPr>
                <w:rFonts w:eastAsia="仿宋"/>
                <w:szCs w:val="21"/>
              </w:rPr>
              <w:t>3</w:t>
            </w:r>
            <w:r w:rsidRPr="0057742C">
              <w:rPr>
                <w:rFonts w:eastAsia="仿宋"/>
                <w:szCs w:val="21"/>
              </w:rPr>
              <w:t>个月及以上实践锻炼、在职攻读</w:t>
            </w:r>
            <w:proofErr w:type="gramStart"/>
            <w:r w:rsidRPr="0057742C">
              <w:rPr>
                <w:rFonts w:eastAsia="仿宋"/>
                <w:szCs w:val="21"/>
              </w:rPr>
              <w:t>硕</w:t>
            </w:r>
            <w:proofErr w:type="gramEnd"/>
            <w:r w:rsidRPr="0057742C">
              <w:rPr>
                <w:rFonts w:eastAsia="仿宋"/>
                <w:szCs w:val="21"/>
              </w:rPr>
              <w:t>博士学位、参加各类教学会议或培训、各类省级人才培养对象验收合格；单人多次接受培养的不重复计算</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专业建有青年教师上岗培训制度，且执行良好；专业中青年教师培养比例达到</w:t>
            </w:r>
            <w:r w:rsidRPr="0057742C">
              <w:rPr>
                <w:rFonts w:eastAsia="仿宋"/>
                <w:szCs w:val="21"/>
              </w:rPr>
              <w:t>30%</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专业建有青年教师上岗培训制度，但执行情况一般；专业中青年教师培养比例未达到</w:t>
            </w:r>
            <w:r w:rsidRPr="0057742C">
              <w:rPr>
                <w:rFonts w:eastAsia="仿宋"/>
                <w:szCs w:val="21"/>
              </w:rPr>
              <w:t>30%</w:t>
            </w:r>
            <w:r w:rsidRPr="0057742C">
              <w:rPr>
                <w:rFonts w:eastAsia="仿宋"/>
                <w:szCs w:val="21"/>
              </w:rPr>
              <w:t>但不低于</w:t>
            </w:r>
            <w:r w:rsidRPr="0057742C">
              <w:rPr>
                <w:rFonts w:eastAsia="仿宋"/>
                <w:szCs w:val="21"/>
              </w:rPr>
              <w:t>15%</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w:t>
            </w:r>
            <w:proofErr w:type="gramStart"/>
            <w:r w:rsidRPr="0057742C">
              <w:rPr>
                <w:rFonts w:eastAsia="仿宋"/>
                <w:szCs w:val="21"/>
              </w:rPr>
              <w:t>无青年</w:t>
            </w:r>
            <w:proofErr w:type="gramEnd"/>
            <w:r w:rsidRPr="0057742C">
              <w:rPr>
                <w:rFonts w:eastAsia="仿宋"/>
                <w:szCs w:val="21"/>
              </w:rPr>
              <w:t>教师上岗培训制度或有制度但未执行；专业中青年教师培养比例未达到</w:t>
            </w:r>
            <w:r w:rsidRPr="0057742C">
              <w:rPr>
                <w:rFonts w:eastAsia="仿宋"/>
                <w:szCs w:val="21"/>
              </w:rPr>
              <w:t>15%</w:t>
            </w:r>
          </w:p>
        </w:tc>
      </w:tr>
      <w:tr w:rsidR="00B942F1" w:rsidRPr="0057742C" w:rsidTr="00F76863">
        <w:trPr>
          <w:trHeight w:val="962"/>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vMerge w:val="restart"/>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2.3</w:t>
            </w:r>
            <w:r w:rsidRPr="0057742C">
              <w:rPr>
                <w:szCs w:val="21"/>
              </w:rPr>
              <w:t>教师精力投入</w:t>
            </w: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2.3.1</w:t>
            </w:r>
          </w:p>
          <w:p w:rsidR="00B942F1" w:rsidRPr="0057742C" w:rsidRDefault="00B942F1" w:rsidP="00F76863">
            <w:pPr>
              <w:adjustRightInd w:val="0"/>
              <w:snapToGrid w:val="0"/>
              <w:spacing w:line="240" w:lineRule="exact"/>
              <w:jc w:val="center"/>
              <w:rPr>
                <w:szCs w:val="21"/>
              </w:rPr>
            </w:pPr>
            <w:r w:rsidRPr="0057742C">
              <w:rPr>
                <w:szCs w:val="21"/>
              </w:rPr>
              <w:t>教学任务承担</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近五年高级职称教师为本科生授课比例达到</w:t>
            </w:r>
            <w:r w:rsidRPr="0057742C">
              <w:rPr>
                <w:rFonts w:eastAsia="仿宋"/>
                <w:szCs w:val="21"/>
              </w:rPr>
              <w:t>90%</w:t>
            </w:r>
            <w:r w:rsidRPr="0057742C">
              <w:rPr>
                <w:rFonts w:eastAsia="仿宋"/>
                <w:szCs w:val="21"/>
              </w:rPr>
              <w:t>以上；专业课程中近五年由高级职称教师授课比例除以高级职称教师比例达到</w:t>
            </w:r>
            <w:r w:rsidRPr="0057742C">
              <w:rPr>
                <w:rFonts w:eastAsia="仿宋"/>
                <w:szCs w:val="21"/>
              </w:rPr>
              <w:t>0.8</w:t>
            </w:r>
            <w:r w:rsidRPr="0057742C">
              <w:rPr>
                <w:rFonts w:eastAsia="仿宋"/>
                <w:szCs w:val="21"/>
              </w:rPr>
              <w:t>；企业行业兼职教师承担一定的教学任务</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2</w:t>
            </w:r>
            <w:r w:rsidRPr="0057742C">
              <w:rPr>
                <w:rFonts w:eastAsia="仿宋"/>
                <w:szCs w:val="21"/>
              </w:rPr>
              <w:t>项指标均达到评估标准</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仅</w:t>
            </w:r>
            <w:r w:rsidRPr="0057742C">
              <w:rPr>
                <w:rFonts w:eastAsia="仿宋"/>
                <w:szCs w:val="21"/>
              </w:rPr>
              <w:t>1</w:t>
            </w:r>
            <w:r w:rsidRPr="0057742C">
              <w:rPr>
                <w:rFonts w:eastAsia="仿宋"/>
                <w:szCs w:val="21"/>
              </w:rPr>
              <w:t>项指标达到标准</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2</w:t>
            </w:r>
            <w:r w:rsidRPr="0057742C">
              <w:rPr>
                <w:rFonts w:eastAsia="仿宋"/>
                <w:szCs w:val="21"/>
              </w:rPr>
              <w:t>项指标均未达标</w:t>
            </w:r>
          </w:p>
        </w:tc>
      </w:tr>
      <w:tr w:rsidR="00B942F1" w:rsidRPr="0057742C" w:rsidTr="00F76863">
        <w:trPr>
          <w:trHeight w:val="850"/>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vMerge/>
            <w:shd w:val="clear" w:color="auto" w:fill="auto"/>
            <w:vAlign w:val="center"/>
          </w:tcPr>
          <w:p w:rsidR="00B942F1" w:rsidRPr="0057742C" w:rsidRDefault="00B942F1" w:rsidP="00F76863">
            <w:pPr>
              <w:adjustRightInd w:val="0"/>
              <w:snapToGrid w:val="0"/>
              <w:spacing w:line="240" w:lineRule="exact"/>
              <w:jc w:val="center"/>
              <w:rPr>
                <w:szCs w:val="21"/>
              </w:rPr>
            </w:pP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2.3.2</w:t>
            </w:r>
          </w:p>
          <w:p w:rsidR="00B942F1" w:rsidRPr="0057742C" w:rsidRDefault="00B942F1" w:rsidP="00F76863">
            <w:pPr>
              <w:adjustRightInd w:val="0"/>
              <w:snapToGrid w:val="0"/>
              <w:spacing w:line="240" w:lineRule="exact"/>
              <w:jc w:val="center"/>
              <w:rPr>
                <w:szCs w:val="21"/>
              </w:rPr>
            </w:pPr>
            <w:r w:rsidRPr="0057742C">
              <w:rPr>
                <w:szCs w:val="21"/>
              </w:rPr>
              <w:t>参与学生指导</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近五年专业教师参与指导本科生科研项目、学科竞赛、学术活动及各类比赛和创作的比例</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比例达到</w:t>
            </w:r>
            <w:r w:rsidRPr="0057742C">
              <w:rPr>
                <w:rFonts w:eastAsia="仿宋"/>
                <w:szCs w:val="21"/>
              </w:rPr>
              <w:t>60%</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比例未达</w:t>
            </w:r>
            <w:r w:rsidRPr="0057742C">
              <w:rPr>
                <w:rFonts w:eastAsia="仿宋"/>
                <w:szCs w:val="21"/>
              </w:rPr>
              <w:t>60%</w:t>
            </w:r>
            <w:r w:rsidRPr="0057742C">
              <w:rPr>
                <w:rFonts w:eastAsia="仿宋"/>
                <w:szCs w:val="21"/>
              </w:rPr>
              <w:t>但不低于</w:t>
            </w:r>
            <w:r w:rsidRPr="0057742C">
              <w:rPr>
                <w:rFonts w:eastAsia="仿宋"/>
                <w:szCs w:val="21"/>
              </w:rPr>
              <w:t>30%</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比例未达</w:t>
            </w:r>
            <w:r w:rsidRPr="0057742C">
              <w:rPr>
                <w:rFonts w:eastAsia="仿宋"/>
                <w:szCs w:val="21"/>
              </w:rPr>
              <w:t>30%</w:t>
            </w:r>
          </w:p>
        </w:tc>
      </w:tr>
      <w:tr w:rsidR="00B942F1" w:rsidRPr="0057742C" w:rsidTr="00F76863">
        <w:trPr>
          <w:trHeight w:val="850"/>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vMerge/>
            <w:shd w:val="clear" w:color="auto" w:fill="auto"/>
            <w:vAlign w:val="center"/>
          </w:tcPr>
          <w:p w:rsidR="00B942F1" w:rsidRPr="0057742C" w:rsidRDefault="00B942F1" w:rsidP="00F76863">
            <w:pPr>
              <w:adjustRightInd w:val="0"/>
              <w:snapToGrid w:val="0"/>
              <w:spacing w:line="240" w:lineRule="exact"/>
              <w:jc w:val="center"/>
              <w:rPr>
                <w:szCs w:val="21"/>
              </w:rPr>
            </w:pP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2.3.3</w:t>
            </w:r>
          </w:p>
          <w:p w:rsidR="00B942F1" w:rsidRPr="0057742C" w:rsidRDefault="00B942F1" w:rsidP="00F76863">
            <w:pPr>
              <w:adjustRightInd w:val="0"/>
              <w:snapToGrid w:val="0"/>
              <w:spacing w:line="240" w:lineRule="exact"/>
              <w:jc w:val="center"/>
              <w:rPr>
                <w:szCs w:val="21"/>
              </w:rPr>
            </w:pPr>
            <w:r w:rsidRPr="0057742C">
              <w:rPr>
                <w:szCs w:val="21"/>
              </w:rPr>
              <w:t>教学研究与改革</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近五年专业教师参与各类教改项目、发表教学论文、出版教材的比例</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比例达到</w:t>
            </w:r>
            <w:r w:rsidRPr="0057742C">
              <w:rPr>
                <w:rFonts w:eastAsia="仿宋"/>
                <w:szCs w:val="21"/>
              </w:rPr>
              <w:t>70%</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比例未达</w:t>
            </w:r>
            <w:r w:rsidRPr="0057742C">
              <w:rPr>
                <w:rFonts w:eastAsia="仿宋"/>
                <w:szCs w:val="21"/>
              </w:rPr>
              <w:t>70%</w:t>
            </w:r>
            <w:r w:rsidRPr="0057742C">
              <w:rPr>
                <w:rFonts w:eastAsia="仿宋"/>
                <w:szCs w:val="21"/>
              </w:rPr>
              <w:t>但不低于</w:t>
            </w:r>
            <w:r w:rsidRPr="0057742C">
              <w:rPr>
                <w:rFonts w:eastAsia="仿宋"/>
                <w:szCs w:val="21"/>
              </w:rPr>
              <w:t>40%</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比例未达</w:t>
            </w:r>
            <w:r w:rsidRPr="0057742C">
              <w:rPr>
                <w:rFonts w:eastAsia="仿宋"/>
                <w:szCs w:val="21"/>
              </w:rPr>
              <w:t>40%</w:t>
            </w:r>
          </w:p>
        </w:tc>
      </w:tr>
      <w:tr w:rsidR="00B942F1" w:rsidRPr="0057742C" w:rsidTr="00F76863">
        <w:trPr>
          <w:trHeight w:val="1644"/>
          <w:jc w:val="center"/>
        </w:trPr>
        <w:tc>
          <w:tcPr>
            <w:tcW w:w="704" w:type="dxa"/>
            <w:vMerge w:val="restart"/>
            <w:shd w:val="clear" w:color="auto" w:fill="auto"/>
            <w:vAlign w:val="center"/>
          </w:tcPr>
          <w:p w:rsidR="00B942F1" w:rsidRPr="0057742C" w:rsidRDefault="00B942F1" w:rsidP="00F76863">
            <w:pPr>
              <w:adjustRightInd w:val="0"/>
              <w:snapToGrid w:val="0"/>
              <w:spacing w:line="240" w:lineRule="exact"/>
              <w:jc w:val="center"/>
              <w:rPr>
                <w:b/>
                <w:sz w:val="24"/>
              </w:rPr>
            </w:pPr>
            <w:r w:rsidRPr="0057742C">
              <w:rPr>
                <w:b/>
                <w:sz w:val="24"/>
              </w:rPr>
              <w:t xml:space="preserve">3. </w:t>
            </w:r>
            <w:r w:rsidRPr="0057742C">
              <w:rPr>
                <w:b/>
                <w:sz w:val="24"/>
              </w:rPr>
              <w:t>教学资源</w:t>
            </w:r>
          </w:p>
        </w:tc>
        <w:tc>
          <w:tcPr>
            <w:tcW w:w="709" w:type="dxa"/>
            <w:vMerge w:val="restart"/>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3.1</w:t>
            </w:r>
            <w:r w:rsidRPr="0057742C">
              <w:rPr>
                <w:szCs w:val="21"/>
              </w:rPr>
              <w:t>教学条件</w:t>
            </w: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3.1.1</w:t>
            </w:r>
          </w:p>
          <w:p w:rsidR="00B942F1" w:rsidRPr="0057742C" w:rsidRDefault="00B942F1" w:rsidP="00F76863">
            <w:pPr>
              <w:adjustRightInd w:val="0"/>
              <w:snapToGrid w:val="0"/>
              <w:spacing w:line="240" w:lineRule="exact"/>
              <w:jc w:val="center"/>
              <w:rPr>
                <w:szCs w:val="21"/>
              </w:rPr>
            </w:pPr>
            <w:r w:rsidRPr="0057742C">
              <w:rPr>
                <w:szCs w:val="21"/>
              </w:rPr>
              <w:t>实验室建设及管理</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专业有完善的实验室管理制度；实验室生均面积、生</w:t>
            </w:r>
            <w:proofErr w:type="gramStart"/>
            <w:r w:rsidRPr="0057742C">
              <w:rPr>
                <w:rFonts w:eastAsia="仿宋"/>
                <w:szCs w:val="21"/>
              </w:rPr>
              <w:t>均教学</w:t>
            </w:r>
            <w:proofErr w:type="gramEnd"/>
            <w:r w:rsidRPr="0057742C">
              <w:rPr>
                <w:rFonts w:eastAsia="仿宋"/>
                <w:szCs w:val="21"/>
              </w:rPr>
              <w:t>仪器设备</w:t>
            </w:r>
            <w:proofErr w:type="gramStart"/>
            <w:r w:rsidRPr="0057742C">
              <w:rPr>
                <w:rFonts w:eastAsia="仿宋"/>
                <w:szCs w:val="21"/>
              </w:rPr>
              <w:t>值符合</w:t>
            </w:r>
            <w:proofErr w:type="gramEnd"/>
            <w:r w:rsidRPr="0057742C">
              <w:rPr>
                <w:rFonts w:eastAsia="仿宋"/>
                <w:szCs w:val="21"/>
              </w:rPr>
              <w:t>相关专业的国家标准</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实验室管理制度完善，且执行良好；实验室面积、仪器设备值达到国家标准</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实验室有管理制度，但执行情况一般；实验室面积、仪器设备值低于国家标准但不低于标准的</w:t>
            </w:r>
            <w:r w:rsidRPr="0057742C">
              <w:rPr>
                <w:rFonts w:eastAsia="仿宋"/>
                <w:szCs w:val="21"/>
              </w:rPr>
              <w:t>60%</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实验室管理制度缺失或有制度但未执行；实验室面积、仪器设备值低于国家标准</w:t>
            </w:r>
            <w:r w:rsidRPr="0057742C">
              <w:rPr>
                <w:rFonts w:eastAsia="仿宋"/>
                <w:szCs w:val="21"/>
              </w:rPr>
              <w:t>60%</w:t>
            </w:r>
          </w:p>
        </w:tc>
      </w:tr>
      <w:tr w:rsidR="00B942F1" w:rsidRPr="0057742C" w:rsidTr="00F76863">
        <w:trPr>
          <w:trHeight w:val="1543"/>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vMerge/>
            <w:shd w:val="clear" w:color="auto" w:fill="auto"/>
            <w:vAlign w:val="center"/>
          </w:tcPr>
          <w:p w:rsidR="00B942F1" w:rsidRPr="0057742C" w:rsidRDefault="00B942F1" w:rsidP="00F76863">
            <w:pPr>
              <w:adjustRightInd w:val="0"/>
              <w:snapToGrid w:val="0"/>
              <w:spacing w:line="240" w:lineRule="exact"/>
              <w:jc w:val="center"/>
              <w:rPr>
                <w:szCs w:val="21"/>
              </w:rPr>
            </w:pP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3.1.2</w:t>
            </w:r>
          </w:p>
          <w:p w:rsidR="00B942F1" w:rsidRPr="0057742C" w:rsidRDefault="00B942F1" w:rsidP="00F76863">
            <w:pPr>
              <w:adjustRightInd w:val="0"/>
              <w:snapToGrid w:val="0"/>
              <w:spacing w:line="240" w:lineRule="exact"/>
              <w:jc w:val="center"/>
              <w:rPr>
                <w:szCs w:val="21"/>
              </w:rPr>
            </w:pPr>
            <w:r w:rsidRPr="0057742C">
              <w:rPr>
                <w:szCs w:val="21"/>
              </w:rPr>
              <w:t>实习实训基地建设</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有稳定、充足的校内外实习、实训基地，长期稳定的校外实习实践基地数量不少于</w:t>
            </w:r>
            <w:r w:rsidRPr="0057742C">
              <w:rPr>
                <w:rFonts w:eastAsia="仿宋"/>
                <w:szCs w:val="21"/>
              </w:rPr>
              <w:t>3</w:t>
            </w:r>
            <w:r w:rsidRPr="0057742C">
              <w:rPr>
                <w:rFonts w:eastAsia="仿宋"/>
                <w:szCs w:val="21"/>
              </w:rPr>
              <w:t>个且有合作协议；面积和设施满足实践教学要求，利用率高；指导教师数量和业务能力符合实习、实</w:t>
            </w:r>
            <w:proofErr w:type="gramStart"/>
            <w:r w:rsidRPr="0057742C">
              <w:rPr>
                <w:rFonts w:eastAsia="仿宋"/>
                <w:szCs w:val="21"/>
              </w:rPr>
              <w:t>训需求</w:t>
            </w:r>
            <w:proofErr w:type="gramEnd"/>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校内外实习、实训基地稳定、充足，长期稳定的校外实习实践基地数量不低于</w:t>
            </w:r>
            <w:r w:rsidRPr="0057742C">
              <w:rPr>
                <w:rFonts w:eastAsia="仿宋"/>
                <w:szCs w:val="21"/>
              </w:rPr>
              <w:t>3</w:t>
            </w:r>
            <w:r w:rsidRPr="0057742C">
              <w:rPr>
                <w:rFonts w:eastAsia="仿宋"/>
                <w:szCs w:val="21"/>
              </w:rPr>
              <w:t>个；满足实践教学要求，利用率高；指导教师数量和能力符合要求</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实习、实训基地满足教学要求，长期稳定的校外实习实践基地数量低于</w:t>
            </w:r>
            <w:r w:rsidRPr="0057742C">
              <w:rPr>
                <w:rFonts w:eastAsia="仿宋"/>
                <w:szCs w:val="21"/>
              </w:rPr>
              <w:t>3</w:t>
            </w:r>
            <w:r w:rsidRPr="0057742C">
              <w:rPr>
                <w:rFonts w:eastAsia="仿宋"/>
                <w:szCs w:val="21"/>
              </w:rPr>
              <w:t>个；指导教师基本符合要求，但仍有不足</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没有长期稳定的校外实习实践基地</w:t>
            </w:r>
          </w:p>
        </w:tc>
      </w:tr>
      <w:tr w:rsidR="00B942F1" w:rsidRPr="0057742C" w:rsidTr="00F76863">
        <w:trPr>
          <w:trHeight w:val="1280"/>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vMerge/>
            <w:shd w:val="clear" w:color="auto" w:fill="auto"/>
            <w:vAlign w:val="center"/>
          </w:tcPr>
          <w:p w:rsidR="00B942F1" w:rsidRPr="0057742C" w:rsidRDefault="00B942F1" w:rsidP="00F76863">
            <w:pPr>
              <w:adjustRightInd w:val="0"/>
              <w:snapToGrid w:val="0"/>
              <w:spacing w:line="240" w:lineRule="exact"/>
              <w:jc w:val="center"/>
              <w:rPr>
                <w:szCs w:val="21"/>
              </w:rPr>
            </w:pP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3.1.3</w:t>
            </w:r>
          </w:p>
          <w:p w:rsidR="00B942F1" w:rsidRPr="0057742C" w:rsidRDefault="00B942F1" w:rsidP="00F76863">
            <w:pPr>
              <w:adjustRightInd w:val="0"/>
              <w:snapToGrid w:val="0"/>
              <w:spacing w:line="240" w:lineRule="exact"/>
              <w:jc w:val="center"/>
              <w:rPr>
                <w:szCs w:val="21"/>
              </w:rPr>
            </w:pPr>
            <w:r w:rsidRPr="0057742C">
              <w:rPr>
                <w:szCs w:val="21"/>
              </w:rPr>
              <w:t>图书与信息化资源</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专业图书符合国家规定并不断充实，中外文期刊能满足教师的日常教学、科研和学生专业学习需要；专业网络课程资源</w:t>
            </w:r>
            <w:proofErr w:type="gramStart"/>
            <w:r w:rsidRPr="0057742C">
              <w:rPr>
                <w:rFonts w:eastAsia="仿宋"/>
                <w:szCs w:val="21"/>
              </w:rPr>
              <w:t>占专业</w:t>
            </w:r>
            <w:proofErr w:type="gramEnd"/>
            <w:r w:rsidRPr="0057742C">
              <w:rPr>
                <w:rFonts w:eastAsia="仿宋"/>
                <w:szCs w:val="21"/>
              </w:rPr>
              <w:t>课程总数比例高，使用情况良好</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图书符合国家规定且逐年充实增加，专业图书和期刊能满足师生需要；专业网络课程资源占比高、使用较好</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图书基本符合国家规定，专业图书和期刊基本满足师生需要；专业网络课程资源占比不高或使用情况一般</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图书不符合国家规定，</w:t>
            </w:r>
            <w:proofErr w:type="gramStart"/>
            <w:r w:rsidRPr="0057742C">
              <w:rPr>
                <w:rFonts w:eastAsia="仿宋"/>
                <w:szCs w:val="21"/>
              </w:rPr>
              <w:t>且专业</w:t>
            </w:r>
            <w:proofErr w:type="gramEnd"/>
            <w:r w:rsidRPr="0057742C">
              <w:rPr>
                <w:rFonts w:eastAsia="仿宋"/>
                <w:szCs w:val="21"/>
              </w:rPr>
              <w:t>图书和期刊不能满足师生基本需要，满意度低；专业网络课程资源明细不足</w:t>
            </w:r>
          </w:p>
        </w:tc>
      </w:tr>
      <w:tr w:rsidR="00B942F1" w:rsidRPr="0057742C" w:rsidTr="00F76863">
        <w:trPr>
          <w:trHeight w:val="1115"/>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3.2</w:t>
            </w:r>
            <w:r w:rsidRPr="0057742C">
              <w:rPr>
                <w:szCs w:val="21"/>
              </w:rPr>
              <w:t>教学投入</w:t>
            </w: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3.2.1</w:t>
            </w:r>
          </w:p>
          <w:p w:rsidR="00B942F1" w:rsidRPr="0057742C" w:rsidRDefault="00B942F1" w:rsidP="00F76863">
            <w:pPr>
              <w:adjustRightInd w:val="0"/>
              <w:snapToGrid w:val="0"/>
              <w:spacing w:line="240" w:lineRule="exact"/>
              <w:jc w:val="center"/>
              <w:rPr>
                <w:szCs w:val="21"/>
              </w:rPr>
            </w:pPr>
            <w:r w:rsidRPr="0057742C">
              <w:rPr>
                <w:szCs w:val="21"/>
              </w:rPr>
              <w:t>教学</w:t>
            </w:r>
          </w:p>
          <w:p w:rsidR="00B942F1" w:rsidRPr="0057742C" w:rsidRDefault="00B942F1" w:rsidP="00F76863">
            <w:pPr>
              <w:adjustRightInd w:val="0"/>
              <w:snapToGrid w:val="0"/>
              <w:spacing w:line="240" w:lineRule="exact"/>
              <w:jc w:val="center"/>
              <w:rPr>
                <w:szCs w:val="21"/>
              </w:rPr>
            </w:pPr>
            <w:r w:rsidRPr="0057742C">
              <w:rPr>
                <w:szCs w:val="21"/>
              </w:rPr>
              <w:t>经费</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教学日常运行经费和专业建设经费能满足专业教学要求；专业使用教学经费合理合</w:t>
            </w:r>
            <w:proofErr w:type="gramStart"/>
            <w:r w:rsidRPr="0057742C">
              <w:rPr>
                <w:rFonts w:eastAsia="仿宋"/>
                <w:szCs w:val="21"/>
              </w:rPr>
              <w:t>规</w:t>
            </w:r>
            <w:proofErr w:type="gramEnd"/>
            <w:r w:rsidRPr="0057742C">
              <w:rPr>
                <w:rFonts w:eastAsia="仿宋"/>
                <w:szCs w:val="21"/>
              </w:rPr>
              <w:t>，执行良好；具有一定的自筹经费的能力</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教学经费足额拨付，满足教学需求；经费使用合理，执行良好；有一定的自筹经费能力</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教学经费基本满足教学需求；教学经费执行情况一般</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教学经费不能满足教学需求或教学经费执行较差</w:t>
            </w:r>
          </w:p>
        </w:tc>
      </w:tr>
      <w:tr w:rsidR="00B942F1" w:rsidRPr="0057742C" w:rsidTr="00F76863">
        <w:trPr>
          <w:trHeight w:val="1272"/>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3.3</w:t>
            </w:r>
            <w:r w:rsidRPr="0057742C">
              <w:rPr>
                <w:szCs w:val="21"/>
              </w:rPr>
              <w:t>社会资源的利用</w:t>
            </w: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3.3.1</w:t>
            </w:r>
          </w:p>
          <w:p w:rsidR="00B942F1" w:rsidRPr="0057742C" w:rsidRDefault="00B942F1" w:rsidP="00F76863">
            <w:pPr>
              <w:adjustRightInd w:val="0"/>
              <w:snapToGrid w:val="0"/>
              <w:spacing w:line="240" w:lineRule="exact"/>
              <w:jc w:val="center"/>
              <w:rPr>
                <w:szCs w:val="21"/>
              </w:rPr>
            </w:pPr>
            <w:r w:rsidRPr="0057742C">
              <w:rPr>
                <w:szCs w:val="21"/>
              </w:rPr>
              <w:t>合作</w:t>
            </w:r>
          </w:p>
          <w:p w:rsidR="00B942F1" w:rsidRPr="0057742C" w:rsidRDefault="00B942F1" w:rsidP="00F76863">
            <w:pPr>
              <w:adjustRightInd w:val="0"/>
              <w:snapToGrid w:val="0"/>
              <w:spacing w:line="240" w:lineRule="exact"/>
              <w:jc w:val="center"/>
              <w:rPr>
                <w:szCs w:val="21"/>
              </w:rPr>
            </w:pPr>
            <w:r w:rsidRPr="0057742C">
              <w:rPr>
                <w:szCs w:val="21"/>
              </w:rPr>
              <w:t>教育</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积极开展校企、校地、校所、校</w:t>
            </w:r>
            <w:proofErr w:type="gramStart"/>
            <w:r w:rsidRPr="0057742C">
              <w:rPr>
                <w:rFonts w:eastAsia="仿宋"/>
                <w:szCs w:val="21"/>
              </w:rPr>
              <w:t>校</w:t>
            </w:r>
            <w:proofErr w:type="gramEnd"/>
            <w:r w:rsidRPr="0057742C">
              <w:rPr>
                <w:rFonts w:eastAsia="仿宋"/>
                <w:szCs w:val="21"/>
              </w:rPr>
              <w:t>合作合作办学、合作育人，合作教育措施具体、可行；建有校企联合实验室等人才培养平台；行业企业对专业办学或人才培养有经费支持</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校企等合作教育实施情况良好；建有合作教育人才培养平台；近五年有企业经费资助</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合作教育实施情况一般</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对合作教育不够重视，实施效果不明显</w:t>
            </w:r>
          </w:p>
        </w:tc>
      </w:tr>
      <w:tr w:rsidR="00B942F1" w:rsidRPr="0057742C" w:rsidTr="00F76863">
        <w:trPr>
          <w:trHeight w:val="1404"/>
          <w:jc w:val="center"/>
        </w:trPr>
        <w:tc>
          <w:tcPr>
            <w:tcW w:w="704" w:type="dxa"/>
            <w:vMerge w:val="restart"/>
            <w:shd w:val="clear" w:color="auto" w:fill="auto"/>
            <w:vAlign w:val="center"/>
          </w:tcPr>
          <w:p w:rsidR="00B942F1" w:rsidRPr="0057742C" w:rsidRDefault="00B942F1" w:rsidP="00F76863">
            <w:pPr>
              <w:adjustRightInd w:val="0"/>
              <w:snapToGrid w:val="0"/>
              <w:spacing w:line="240" w:lineRule="exact"/>
              <w:jc w:val="center"/>
              <w:rPr>
                <w:b/>
                <w:sz w:val="24"/>
              </w:rPr>
            </w:pPr>
            <w:r w:rsidRPr="0057742C">
              <w:rPr>
                <w:b/>
                <w:sz w:val="24"/>
              </w:rPr>
              <w:t xml:space="preserve">4. </w:t>
            </w:r>
            <w:r w:rsidRPr="0057742C">
              <w:rPr>
                <w:b/>
                <w:sz w:val="24"/>
              </w:rPr>
              <w:t>培养过程</w:t>
            </w:r>
          </w:p>
        </w:tc>
        <w:tc>
          <w:tcPr>
            <w:tcW w:w="709" w:type="dxa"/>
            <w:vMerge w:val="restart"/>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4.1</w:t>
            </w:r>
            <w:r w:rsidRPr="0057742C">
              <w:rPr>
                <w:szCs w:val="21"/>
              </w:rPr>
              <w:t>课程体系结构</w:t>
            </w: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4.1.1</w:t>
            </w:r>
          </w:p>
          <w:p w:rsidR="00B942F1" w:rsidRPr="0057742C" w:rsidRDefault="00B942F1" w:rsidP="00F76863">
            <w:pPr>
              <w:adjustRightInd w:val="0"/>
              <w:snapToGrid w:val="0"/>
              <w:spacing w:line="240" w:lineRule="exact"/>
              <w:jc w:val="center"/>
              <w:rPr>
                <w:szCs w:val="21"/>
              </w:rPr>
            </w:pPr>
            <w:r w:rsidRPr="0057742C">
              <w:rPr>
                <w:szCs w:val="21"/>
              </w:rPr>
              <w:t>核心</w:t>
            </w:r>
          </w:p>
          <w:p w:rsidR="00B942F1" w:rsidRPr="0057742C" w:rsidRDefault="00B942F1" w:rsidP="00F76863">
            <w:pPr>
              <w:adjustRightInd w:val="0"/>
              <w:snapToGrid w:val="0"/>
              <w:spacing w:line="240" w:lineRule="exact"/>
              <w:jc w:val="center"/>
              <w:rPr>
                <w:szCs w:val="21"/>
              </w:rPr>
            </w:pPr>
            <w:r w:rsidRPr="0057742C">
              <w:rPr>
                <w:szCs w:val="21"/>
              </w:rPr>
              <w:t>课程</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专业核心课程设置符合国家标准，专业核心课程时序关系合理；课程群（或模块）方向明确，设置合理，相关性强</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专业核心课程设置符合国家标准，专业核心课程时序关系合理；课程群（或模块）方向明确，设置合理，相关性强</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专业核心课程设置基本符合国家标准，时序关系存在一定偏差；课程群（或模块）方向明确，关联性一般</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专业核心课程设置不符合国家标准，时序关系不合理；课程群（或模块）设置方向不明确，关联性差</w:t>
            </w:r>
          </w:p>
        </w:tc>
      </w:tr>
      <w:tr w:rsidR="00B942F1" w:rsidRPr="0057742C" w:rsidTr="00F76863">
        <w:trPr>
          <w:trHeight w:val="897"/>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vMerge/>
            <w:shd w:val="clear" w:color="auto" w:fill="auto"/>
            <w:vAlign w:val="center"/>
          </w:tcPr>
          <w:p w:rsidR="00B942F1" w:rsidRPr="0057742C" w:rsidRDefault="00B942F1" w:rsidP="00F76863">
            <w:pPr>
              <w:adjustRightInd w:val="0"/>
              <w:snapToGrid w:val="0"/>
              <w:spacing w:line="240" w:lineRule="exact"/>
              <w:jc w:val="center"/>
              <w:rPr>
                <w:szCs w:val="21"/>
              </w:rPr>
            </w:pP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4.1.2</w:t>
            </w:r>
          </w:p>
          <w:p w:rsidR="00B942F1" w:rsidRPr="0057742C" w:rsidRDefault="00B942F1" w:rsidP="00F76863">
            <w:pPr>
              <w:adjustRightInd w:val="0"/>
              <w:snapToGrid w:val="0"/>
              <w:spacing w:line="240" w:lineRule="exact"/>
              <w:jc w:val="center"/>
              <w:rPr>
                <w:szCs w:val="21"/>
              </w:rPr>
            </w:pPr>
            <w:r w:rsidRPr="0057742C">
              <w:rPr>
                <w:szCs w:val="21"/>
              </w:rPr>
              <w:t>课程构成比例</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课程体系中必修课与选修课、</w:t>
            </w:r>
            <w:proofErr w:type="gramStart"/>
            <w:r w:rsidRPr="0057742C">
              <w:rPr>
                <w:rFonts w:eastAsia="仿宋"/>
                <w:szCs w:val="21"/>
              </w:rPr>
              <w:t>通识课与</w:t>
            </w:r>
            <w:proofErr w:type="gramEnd"/>
            <w:r w:rsidRPr="0057742C">
              <w:rPr>
                <w:rFonts w:eastAsia="仿宋"/>
                <w:szCs w:val="21"/>
              </w:rPr>
              <w:t>专业课、理论课与实践课比例合适，其中人文社科类通识课程占总学分比例不低于</w:t>
            </w:r>
            <w:r w:rsidRPr="0057742C">
              <w:rPr>
                <w:rFonts w:eastAsia="仿宋"/>
                <w:szCs w:val="21"/>
              </w:rPr>
              <w:t>15%</w:t>
            </w:r>
            <w:r w:rsidRPr="0057742C">
              <w:rPr>
                <w:rFonts w:eastAsia="仿宋"/>
                <w:szCs w:val="21"/>
              </w:rPr>
              <w:t>，实践类课程（包括毕业设计（论文））占总学分比例符合国家要求</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各类型课程学分比例合适</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各类型课程学分比例比较合适</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各类型课程学分比例不合适</w:t>
            </w:r>
          </w:p>
        </w:tc>
      </w:tr>
      <w:tr w:rsidR="00B942F1" w:rsidRPr="0057742C" w:rsidTr="00F76863">
        <w:trPr>
          <w:trHeight w:val="1259"/>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vMerge w:val="restart"/>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4.2</w:t>
            </w:r>
            <w:r w:rsidRPr="0057742C">
              <w:rPr>
                <w:szCs w:val="21"/>
              </w:rPr>
              <w:t>课程教学的实施</w:t>
            </w: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4.2.1</w:t>
            </w:r>
          </w:p>
          <w:p w:rsidR="00B942F1" w:rsidRPr="0057742C" w:rsidRDefault="00B942F1" w:rsidP="00F76863">
            <w:pPr>
              <w:adjustRightInd w:val="0"/>
              <w:snapToGrid w:val="0"/>
              <w:spacing w:line="240" w:lineRule="exact"/>
              <w:jc w:val="center"/>
              <w:rPr>
                <w:szCs w:val="21"/>
              </w:rPr>
            </w:pPr>
            <w:r w:rsidRPr="0057742C">
              <w:rPr>
                <w:szCs w:val="21"/>
              </w:rPr>
              <w:t>课程教学大纲</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各课程都有完整的教学大纲，课程教学目标明确，与毕业要求的对应关系清晰，课程教学内容能有效支撑课程教学目标的达成；课程大纲制定程序规范，执行效果良好；教材选用合理</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教学大纲完整明确，毕业要求、教学目标、教学内容对应关系清晰；大纲制定程序规范，执行效果良好；教材选用合理</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教学大纲内容较完整，但毕业要求、教学目标、教学内容对应关系一般；大纲制定程序较规范，执行效果一般</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部分课程缺教学大纲，教学大纲质量一般</w:t>
            </w:r>
          </w:p>
        </w:tc>
      </w:tr>
      <w:tr w:rsidR="00B942F1" w:rsidRPr="0057742C" w:rsidTr="00F76863">
        <w:trPr>
          <w:trHeight w:val="1405"/>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vMerge/>
            <w:shd w:val="clear" w:color="auto" w:fill="auto"/>
            <w:vAlign w:val="center"/>
          </w:tcPr>
          <w:p w:rsidR="00B942F1" w:rsidRPr="0057742C" w:rsidRDefault="00B942F1" w:rsidP="00F76863">
            <w:pPr>
              <w:adjustRightInd w:val="0"/>
              <w:snapToGrid w:val="0"/>
              <w:spacing w:line="240" w:lineRule="exact"/>
              <w:jc w:val="center"/>
              <w:rPr>
                <w:szCs w:val="21"/>
              </w:rPr>
            </w:pP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4.2.2</w:t>
            </w:r>
          </w:p>
          <w:p w:rsidR="00B942F1" w:rsidRPr="0057742C" w:rsidRDefault="00B942F1" w:rsidP="00F76863">
            <w:pPr>
              <w:adjustRightInd w:val="0"/>
              <w:snapToGrid w:val="0"/>
              <w:spacing w:line="240" w:lineRule="exact"/>
              <w:jc w:val="center"/>
              <w:rPr>
                <w:szCs w:val="21"/>
              </w:rPr>
            </w:pPr>
            <w:r w:rsidRPr="0057742C">
              <w:rPr>
                <w:szCs w:val="21"/>
              </w:rPr>
              <w:t>实践</w:t>
            </w:r>
          </w:p>
          <w:p w:rsidR="00B942F1" w:rsidRPr="0057742C" w:rsidRDefault="00B942F1" w:rsidP="00F76863">
            <w:pPr>
              <w:adjustRightInd w:val="0"/>
              <w:snapToGrid w:val="0"/>
              <w:spacing w:line="240" w:lineRule="exact"/>
              <w:jc w:val="center"/>
              <w:rPr>
                <w:szCs w:val="21"/>
              </w:rPr>
            </w:pPr>
            <w:r w:rsidRPr="0057742C">
              <w:rPr>
                <w:szCs w:val="21"/>
              </w:rPr>
              <w:t>教学</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实践教学环节的设置充分满足人才培养需要；实验课程设置合理，实验开出率</w:t>
            </w:r>
            <w:r w:rsidRPr="0057742C">
              <w:rPr>
                <w:rFonts w:eastAsia="仿宋"/>
                <w:szCs w:val="21"/>
              </w:rPr>
              <w:t>90%</w:t>
            </w:r>
            <w:r w:rsidRPr="0057742C">
              <w:rPr>
                <w:rFonts w:eastAsia="仿宋"/>
                <w:szCs w:val="21"/>
              </w:rPr>
              <w:t>以上，有综合性、设计性实验的课程比例占全部实验课程的</w:t>
            </w:r>
            <w:r w:rsidRPr="0057742C">
              <w:rPr>
                <w:rFonts w:eastAsia="仿宋"/>
                <w:szCs w:val="21"/>
              </w:rPr>
              <w:t>80%</w:t>
            </w:r>
            <w:r w:rsidRPr="0057742C">
              <w:rPr>
                <w:rFonts w:eastAsia="仿宋"/>
                <w:szCs w:val="21"/>
              </w:rPr>
              <w:t>以上；实习教学计划性强，过程管理严格</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实践教学环节的设置充分满足人才培养需要；实验开出率、综合性和设计性实验比例符合要求；实习教学计划性强、管理严格</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实践教学环节的设置基本满足人才培养需要；实验开出率不低于</w:t>
            </w:r>
            <w:r w:rsidRPr="0057742C">
              <w:rPr>
                <w:rFonts w:eastAsia="仿宋"/>
                <w:szCs w:val="21"/>
              </w:rPr>
              <w:t>80%</w:t>
            </w:r>
            <w:r w:rsidRPr="0057742C">
              <w:rPr>
                <w:rFonts w:eastAsia="仿宋"/>
                <w:szCs w:val="21"/>
              </w:rPr>
              <w:t>，综合性、设计性实验课程比例不低于</w:t>
            </w:r>
            <w:r w:rsidRPr="0057742C">
              <w:rPr>
                <w:rFonts w:eastAsia="仿宋"/>
                <w:szCs w:val="21"/>
              </w:rPr>
              <w:t>50%</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实践教学环节的设置不能满足人才培养需要；实验开出率低于</w:t>
            </w:r>
            <w:r w:rsidRPr="0057742C">
              <w:rPr>
                <w:rFonts w:eastAsia="仿宋"/>
                <w:szCs w:val="21"/>
              </w:rPr>
              <w:t>80%</w:t>
            </w:r>
            <w:r w:rsidRPr="0057742C">
              <w:rPr>
                <w:rFonts w:eastAsia="仿宋"/>
                <w:szCs w:val="21"/>
              </w:rPr>
              <w:t>，或综合性、设计性实验课程比例低于</w:t>
            </w:r>
            <w:r w:rsidRPr="0057742C">
              <w:rPr>
                <w:rFonts w:eastAsia="仿宋"/>
                <w:szCs w:val="21"/>
              </w:rPr>
              <w:t>50%</w:t>
            </w:r>
          </w:p>
        </w:tc>
      </w:tr>
      <w:tr w:rsidR="00B942F1" w:rsidRPr="0057742C" w:rsidTr="00F76863">
        <w:trPr>
          <w:trHeight w:val="957"/>
          <w:jc w:val="center"/>
        </w:trPr>
        <w:tc>
          <w:tcPr>
            <w:tcW w:w="704" w:type="dxa"/>
            <w:vMerge w:val="restart"/>
            <w:shd w:val="clear" w:color="auto" w:fill="auto"/>
            <w:vAlign w:val="center"/>
          </w:tcPr>
          <w:p w:rsidR="00B942F1" w:rsidRPr="0057742C" w:rsidRDefault="00B942F1" w:rsidP="00F76863">
            <w:pPr>
              <w:adjustRightInd w:val="0"/>
              <w:snapToGrid w:val="0"/>
              <w:spacing w:line="240" w:lineRule="exact"/>
              <w:jc w:val="center"/>
              <w:rPr>
                <w:b/>
                <w:sz w:val="24"/>
              </w:rPr>
            </w:pPr>
            <w:r w:rsidRPr="0057742C">
              <w:rPr>
                <w:b/>
                <w:sz w:val="24"/>
              </w:rPr>
              <w:t>5.</w:t>
            </w:r>
          </w:p>
          <w:p w:rsidR="00B942F1" w:rsidRPr="0057742C" w:rsidRDefault="00B942F1" w:rsidP="00F76863">
            <w:pPr>
              <w:adjustRightInd w:val="0"/>
              <w:snapToGrid w:val="0"/>
              <w:spacing w:line="240" w:lineRule="exact"/>
              <w:jc w:val="center"/>
              <w:rPr>
                <w:b/>
                <w:sz w:val="24"/>
              </w:rPr>
            </w:pPr>
            <w:r w:rsidRPr="0057742C">
              <w:rPr>
                <w:b/>
                <w:sz w:val="24"/>
              </w:rPr>
              <w:t>学生发展</w:t>
            </w:r>
          </w:p>
        </w:tc>
        <w:tc>
          <w:tcPr>
            <w:tcW w:w="709" w:type="dxa"/>
            <w:vMerge w:val="restart"/>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5.1</w:t>
            </w:r>
            <w:r w:rsidRPr="0057742C">
              <w:rPr>
                <w:szCs w:val="21"/>
              </w:rPr>
              <w:t>招生与生源情况</w:t>
            </w: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5.1.1</w:t>
            </w:r>
          </w:p>
          <w:p w:rsidR="00B942F1" w:rsidRPr="0057742C" w:rsidRDefault="00B942F1" w:rsidP="00F76863">
            <w:pPr>
              <w:adjustRightInd w:val="0"/>
              <w:snapToGrid w:val="0"/>
              <w:spacing w:line="240" w:lineRule="exact"/>
              <w:jc w:val="center"/>
              <w:rPr>
                <w:szCs w:val="21"/>
              </w:rPr>
            </w:pPr>
            <w:r w:rsidRPr="0057742C">
              <w:rPr>
                <w:szCs w:val="21"/>
              </w:rPr>
              <w:t>招生录取情况</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专业近五年的志愿录取率或大类招生专业分流情况</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平均志愿录取率或大类招生专业分流志愿率不低于</w:t>
            </w:r>
            <w:r w:rsidRPr="0057742C">
              <w:rPr>
                <w:rFonts w:eastAsia="仿宋"/>
                <w:szCs w:val="21"/>
              </w:rPr>
              <w:t>90%</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平均志愿录取率或大类招生专业分流志愿率不低于</w:t>
            </w:r>
            <w:r w:rsidRPr="0057742C">
              <w:rPr>
                <w:rFonts w:eastAsia="仿宋"/>
                <w:szCs w:val="21"/>
              </w:rPr>
              <w:t>50%</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平均志愿录取率或大类招生专业分流志愿率低于</w:t>
            </w:r>
            <w:r w:rsidRPr="0057742C">
              <w:rPr>
                <w:rFonts w:eastAsia="仿宋"/>
                <w:szCs w:val="21"/>
              </w:rPr>
              <w:t>50%</w:t>
            </w:r>
          </w:p>
        </w:tc>
      </w:tr>
      <w:tr w:rsidR="00B942F1" w:rsidRPr="0057742C" w:rsidTr="00F76863">
        <w:trPr>
          <w:trHeight w:val="843"/>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vMerge/>
            <w:shd w:val="clear" w:color="auto" w:fill="auto"/>
            <w:vAlign w:val="center"/>
          </w:tcPr>
          <w:p w:rsidR="00B942F1" w:rsidRPr="0057742C" w:rsidRDefault="00B942F1" w:rsidP="00F76863">
            <w:pPr>
              <w:adjustRightInd w:val="0"/>
              <w:snapToGrid w:val="0"/>
              <w:spacing w:line="240" w:lineRule="exact"/>
              <w:jc w:val="center"/>
              <w:rPr>
                <w:szCs w:val="21"/>
              </w:rPr>
            </w:pP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5.1.2</w:t>
            </w:r>
          </w:p>
          <w:p w:rsidR="00B942F1" w:rsidRPr="0057742C" w:rsidRDefault="00B942F1" w:rsidP="00F76863">
            <w:pPr>
              <w:adjustRightInd w:val="0"/>
              <w:snapToGrid w:val="0"/>
              <w:spacing w:line="240" w:lineRule="exact"/>
              <w:jc w:val="center"/>
              <w:rPr>
                <w:szCs w:val="21"/>
              </w:rPr>
            </w:pPr>
            <w:r w:rsidRPr="0057742C">
              <w:rPr>
                <w:szCs w:val="21"/>
              </w:rPr>
              <w:t>转专业情况</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近五年本专业学生申请转出比例和外专业申请转入本专业的比例</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申请转出的比例不高于</w:t>
            </w:r>
            <w:r w:rsidRPr="0057742C">
              <w:rPr>
                <w:rFonts w:eastAsia="仿宋"/>
                <w:szCs w:val="21"/>
              </w:rPr>
              <w:t>10%</w:t>
            </w:r>
            <w:r w:rsidRPr="0057742C">
              <w:rPr>
                <w:rFonts w:eastAsia="仿宋"/>
                <w:szCs w:val="21"/>
              </w:rPr>
              <w:t>或申请转入的比例不低于</w:t>
            </w:r>
            <w:r w:rsidRPr="0057742C">
              <w:rPr>
                <w:rFonts w:eastAsia="仿宋"/>
                <w:szCs w:val="21"/>
              </w:rPr>
              <w:t>10%</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申请转出的比例不高于</w:t>
            </w:r>
            <w:r w:rsidRPr="0057742C">
              <w:rPr>
                <w:rFonts w:eastAsia="仿宋"/>
                <w:szCs w:val="21"/>
              </w:rPr>
              <w:t>50%</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申请转出的比例高于</w:t>
            </w:r>
            <w:r w:rsidRPr="0057742C">
              <w:rPr>
                <w:rFonts w:eastAsia="仿宋"/>
                <w:szCs w:val="21"/>
              </w:rPr>
              <w:t>50%</w:t>
            </w:r>
          </w:p>
        </w:tc>
      </w:tr>
      <w:tr w:rsidR="00B942F1" w:rsidRPr="0057742C" w:rsidTr="00F76863">
        <w:trPr>
          <w:trHeight w:val="1847"/>
          <w:jc w:val="center"/>
        </w:trPr>
        <w:tc>
          <w:tcPr>
            <w:tcW w:w="704" w:type="dxa"/>
            <w:vMerge w:val="restart"/>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vMerge w:val="restart"/>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5.2</w:t>
            </w:r>
            <w:r w:rsidRPr="0057742C">
              <w:rPr>
                <w:szCs w:val="21"/>
              </w:rPr>
              <w:t>学生学习指导与跟踪</w:t>
            </w: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5.2.1</w:t>
            </w:r>
          </w:p>
          <w:p w:rsidR="00B942F1" w:rsidRPr="0057742C" w:rsidRDefault="00B942F1" w:rsidP="00F76863">
            <w:pPr>
              <w:adjustRightInd w:val="0"/>
              <w:snapToGrid w:val="0"/>
              <w:spacing w:line="240" w:lineRule="exact"/>
              <w:jc w:val="center"/>
              <w:rPr>
                <w:szCs w:val="21"/>
              </w:rPr>
            </w:pPr>
            <w:r w:rsidRPr="0057742C">
              <w:rPr>
                <w:szCs w:val="21"/>
              </w:rPr>
              <w:t>学业指导与创新创业</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专业具有完善的学生课堂内外学业指导制度与措施并能够很好地执行落实，成效明显；近五年专业学生积极参加各</w:t>
            </w:r>
            <w:proofErr w:type="gramStart"/>
            <w:r w:rsidRPr="0057742C">
              <w:rPr>
                <w:rFonts w:eastAsia="仿宋"/>
                <w:szCs w:val="21"/>
              </w:rPr>
              <w:t>类创新</w:t>
            </w:r>
            <w:proofErr w:type="gramEnd"/>
            <w:r w:rsidRPr="0057742C">
              <w:rPr>
                <w:rFonts w:eastAsia="仿宋"/>
                <w:szCs w:val="21"/>
              </w:rPr>
              <w:t>创业项目，包括参加各类学科竞赛、比赛及获奖情况，参加省级及以上创新创业计划项目，发表论文、作品，获得专利、软件著作权，参与创业等</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专业具有完善的课堂内、第二课堂、校外实践等各方面学业指导的制度与措施，指导效果明显；专业学生参与各</w:t>
            </w:r>
            <w:proofErr w:type="gramStart"/>
            <w:r w:rsidRPr="0057742C">
              <w:rPr>
                <w:rFonts w:eastAsia="仿宋"/>
                <w:szCs w:val="21"/>
              </w:rPr>
              <w:t>类创新</w:t>
            </w:r>
            <w:proofErr w:type="gramEnd"/>
            <w:r w:rsidRPr="0057742C">
              <w:rPr>
                <w:rFonts w:eastAsia="仿宋"/>
                <w:szCs w:val="21"/>
              </w:rPr>
              <w:t>创业项目的比例高，成效显著</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专业具有学生课堂内外学业指导的制度与措施，但执行一般，指导效果不明显；学生参与各</w:t>
            </w:r>
            <w:proofErr w:type="gramStart"/>
            <w:r w:rsidRPr="0057742C">
              <w:rPr>
                <w:rFonts w:eastAsia="仿宋"/>
                <w:szCs w:val="21"/>
              </w:rPr>
              <w:t>类创新</w:t>
            </w:r>
            <w:proofErr w:type="gramEnd"/>
            <w:r w:rsidRPr="0057742C">
              <w:rPr>
                <w:rFonts w:eastAsia="仿宋"/>
                <w:szCs w:val="21"/>
              </w:rPr>
              <w:t>创业项目情况一般</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专业关于学生学业指导的措施不完善，执行差；学生参与各</w:t>
            </w:r>
            <w:proofErr w:type="gramStart"/>
            <w:r w:rsidRPr="0057742C">
              <w:rPr>
                <w:rFonts w:eastAsia="仿宋"/>
                <w:szCs w:val="21"/>
              </w:rPr>
              <w:t>类创新</w:t>
            </w:r>
            <w:proofErr w:type="gramEnd"/>
            <w:r w:rsidRPr="0057742C">
              <w:rPr>
                <w:rFonts w:eastAsia="仿宋"/>
                <w:szCs w:val="21"/>
              </w:rPr>
              <w:t>创业项目比例低</w:t>
            </w:r>
          </w:p>
        </w:tc>
      </w:tr>
      <w:tr w:rsidR="00B942F1" w:rsidRPr="0057742C" w:rsidTr="00F76863">
        <w:trPr>
          <w:trHeight w:val="1417"/>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vMerge/>
            <w:shd w:val="clear" w:color="auto" w:fill="auto"/>
            <w:vAlign w:val="center"/>
          </w:tcPr>
          <w:p w:rsidR="00B942F1" w:rsidRPr="0057742C" w:rsidRDefault="00B942F1" w:rsidP="00F76863">
            <w:pPr>
              <w:adjustRightInd w:val="0"/>
              <w:snapToGrid w:val="0"/>
              <w:spacing w:line="240" w:lineRule="exact"/>
              <w:jc w:val="center"/>
              <w:rPr>
                <w:szCs w:val="21"/>
              </w:rPr>
            </w:pP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5.2.2</w:t>
            </w:r>
          </w:p>
          <w:p w:rsidR="00B942F1" w:rsidRPr="0057742C" w:rsidRDefault="00B942F1" w:rsidP="00F76863">
            <w:pPr>
              <w:adjustRightInd w:val="0"/>
              <w:snapToGrid w:val="0"/>
              <w:spacing w:line="240" w:lineRule="exact"/>
              <w:jc w:val="center"/>
              <w:rPr>
                <w:szCs w:val="21"/>
              </w:rPr>
            </w:pPr>
            <w:r w:rsidRPr="0057742C">
              <w:rPr>
                <w:szCs w:val="21"/>
              </w:rPr>
              <w:t>学习过程的跟踪与培养效果</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专业具有完善的对学生在整个学习过程中的表现进行跟踪与评估的机制；专业近五年的毕业率和学位率</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专业具有完善的学习过程跟踪和评估机制，执行良好；专业毕业率和学位率在合理区间</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专业有学习过程跟踪和评估机制，执行一般；专业毕业率和学位率基本合理</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专业学习过程跟踪和评估机制缺失；专业毕业率和学位率明显过高或过低</w:t>
            </w:r>
          </w:p>
        </w:tc>
      </w:tr>
      <w:tr w:rsidR="00B942F1" w:rsidRPr="0057742C" w:rsidTr="00F76863">
        <w:trPr>
          <w:trHeight w:val="3244"/>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5.3</w:t>
            </w:r>
            <w:r w:rsidRPr="0057742C">
              <w:rPr>
                <w:szCs w:val="21"/>
              </w:rPr>
              <w:t>就业与发展</w:t>
            </w: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5.3.1</w:t>
            </w:r>
          </w:p>
          <w:p w:rsidR="00B942F1" w:rsidRPr="0057742C" w:rsidRDefault="00B942F1" w:rsidP="00F76863">
            <w:pPr>
              <w:adjustRightInd w:val="0"/>
              <w:snapToGrid w:val="0"/>
              <w:spacing w:line="240" w:lineRule="exact"/>
              <w:jc w:val="center"/>
              <w:rPr>
                <w:szCs w:val="21"/>
              </w:rPr>
            </w:pPr>
            <w:r w:rsidRPr="0057742C">
              <w:rPr>
                <w:szCs w:val="21"/>
              </w:rPr>
              <w:t>就业质量与满意度</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毕业生就业质量情况，包括近五年应届毕业生年终就业率、在本专业领域内的初次就业率；学生对专业教学满意度高；用人单位对毕业生总体评价高；专业建有完善的毕业生和用人单位跟踪反馈机制或第三方调查机制</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毕业生就业质量指标较好，近五年年终就业率不低于</w:t>
            </w:r>
            <w:r w:rsidRPr="0057742C">
              <w:rPr>
                <w:rFonts w:eastAsia="仿宋"/>
                <w:szCs w:val="21"/>
              </w:rPr>
              <w:t>90%</w:t>
            </w:r>
            <w:r w:rsidRPr="0057742C">
              <w:rPr>
                <w:rFonts w:eastAsia="仿宋"/>
                <w:szCs w:val="21"/>
              </w:rPr>
              <w:t>，在本专业领域内初次就业率不低于</w:t>
            </w:r>
            <w:r w:rsidRPr="0057742C">
              <w:rPr>
                <w:rFonts w:eastAsia="仿宋"/>
                <w:szCs w:val="21"/>
              </w:rPr>
              <w:t>70%</w:t>
            </w:r>
            <w:r w:rsidRPr="0057742C">
              <w:rPr>
                <w:rFonts w:eastAsia="仿宋"/>
                <w:szCs w:val="21"/>
              </w:rPr>
              <w:t>；学生对专业教学的满意度高；用人单位对毕业生总体评价高；专业有完善的毕业生和用人单位跟踪反馈机制并执行良好，或有连续两年及以上的第三方调查</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毕业生就业质量指标一般，近五年年终就业率不低于</w:t>
            </w:r>
            <w:r w:rsidRPr="0057742C">
              <w:rPr>
                <w:rFonts w:eastAsia="仿宋"/>
                <w:szCs w:val="21"/>
              </w:rPr>
              <w:t>70%</w:t>
            </w:r>
            <w:r w:rsidRPr="0057742C">
              <w:rPr>
                <w:rFonts w:eastAsia="仿宋"/>
                <w:szCs w:val="21"/>
              </w:rPr>
              <w:t>，在本专业领域内初次就业率不低于</w:t>
            </w:r>
            <w:r w:rsidRPr="0057742C">
              <w:rPr>
                <w:rFonts w:eastAsia="仿宋"/>
                <w:szCs w:val="21"/>
              </w:rPr>
              <w:t>50%</w:t>
            </w:r>
            <w:r w:rsidRPr="0057742C">
              <w:rPr>
                <w:rFonts w:eastAsia="仿宋"/>
                <w:szCs w:val="21"/>
              </w:rPr>
              <w:t>；学生对专业教学的满意度一般；用人单位对毕业生总体评价尚可；专业有较完善的毕业生和用人单位跟踪反馈机制但执行一般，或者有一年或间隔性的第三方调查</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年终就业率低于</w:t>
            </w:r>
            <w:r w:rsidRPr="0057742C">
              <w:rPr>
                <w:rFonts w:eastAsia="仿宋"/>
                <w:szCs w:val="21"/>
              </w:rPr>
              <w:t>70%</w:t>
            </w:r>
            <w:r w:rsidRPr="0057742C">
              <w:rPr>
                <w:rFonts w:eastAsia="仿宋"/>
                <w:szCs w:val="21"/>
              </w:rPr>
              <w:t>；学生对专业教学的满意度低；用人单位对毕业总体评价低；专业无完善的毕业生和用人单位跟踪反馈机制，或未开展过第三方调查</w:t>
            </w:r>
          </w:p>
        </w:tc>
      </w:tr>
      <w:tr w:rsidR="00B942F1" w:rsidRPr="0057742C" w:rsidTr="00F76863">
        <w:trPr>
          <w:trHeight w:val="1404"/>
          <w:jc w:val="center"/>
        </w:trPr>
        <w:tc>
          <w:tcPr>
            <w:tcW w:w="704" w:type="dxa"/>
            <w:vMerge w:val="restart"/>
            <w:shd w:val="clear" w:color="auto" w:fill="auto"/>
            <w:vAlign w:val="center"/>
          </w:tcPr>
          <w:p w:rsidR="00B942F1" w:rsidRPr="0057742C" w:rsidRDefault="00B942F1" w:rsidP="00F76863">
            <w:pPr>
              <w:adjustRightInd w:val="0"/>
              <w:snapToGrid w:val="0"/>
              <w:spacing w:line="240" w:lineRule="exact"/>
              <w:jc w:val="center"/>
              <w:rPr>
                <w:b/>
                <w:sz w:val="24"/>
              </w:rPr>
            </w:pPr>
            <w:r w:rsidRPr="0057742C">
              <w:rPr>
                <w:b/>
                <w:sz w:val="24"/>
              </w:rPr>
              <w:t>6.</w:t>
            </w:r>
          </w:p>
          <w:p w:rsidR="00B942F1" w:rsidRPr="0057742C" w:rsidRDefault="00B942F1" w:rsidP="00F76863">
            <w:pPr>
              <w:adjustRightInd w:val="0"/>
              <w:snapToGrid w:val="0"/>
              <w:spacing w:line="240" w:lineRule="exact"/>
              <w:jc w:val="center"/>
              <w:rPr>
                <w:b/>
                <w:sz w:val="24"/>
              </w:rPr>
            </w:pPr>
            <w:r w:rsidRPr="0057742C">
              <w:rPr>
                <w:b/>
                <w:sz w:val="24"/>
              </w:rPr>
              <w:t>质量保障</w:t>
            </w:r>
          </w:p>
        </w:tc>
        <w:tc>
          <w:tcPr>
            <w:tcW w:w="709"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6.1</w:t>
            </w:r>
            <w:r w:rsidRPr="0057742C">
              <w:rPr>
                <w:szCs w:val="21"/>
              </w:rPr>
              <w:t>教学质量监控</w:t>
            </w: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6.1.1</w:t>
            </w:r>
          </w:p>
          <w:p w:rsidR="00B942F1" w:rsidRPr="0057742C" w:rsidRDefault="00B942F1" w:rsidP="00F76863">
            <w:pPr>
              <w:adjustRightInd w:val="0"/>
              <w:snapToGrid w:val="0"/>
              <w:spacing w:line="240" w:lineRule="exact"/>
              <w:jc w:val="center"/>
              <w:rPr>
                <w:szCs w:val="21"/>
              </w:rPr>
            </w:pPr>
            <w:r w:rsidRPr="0057742C">
              <w:rPr>
                <w:szCs w:val="21"/>
              </w:rPr>
              <w:t>质量标准与监测</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理论教学、实验（实训）、实习、考试、课程设计、毕业综合训练、毕设设计（论文）等主要教学环节的质量标准齐全、合理；对各教学环节的质量进行定期监测，依据可靠、数据详实可查</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各主要教学环节的质量标准齐全；建立的质量标准科学、可行；定期开展质量监测，依据可靠、数据详实</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各主要教学环节的质量标准比较齐全；建立的质量标准基本可行；不定期开展质量监测，数据详实程度一般</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各主要教学环节的质量标准不全；建立的质量标准可行性差；未进行质量监测和质量评价</w:t>
            </w:r>
          </w:p>
        </w:tc>
      </w:tr>
      <w:tr w:rsidR="00B942F1" w:rsidRPr="0057742C" w:rsidTr="00F76863">
        <w:trPr>
          <w:trHeight w:val="1126"/>
          <w:jc w:val="center"/>
        </w:trPr>
        <w:tc>
          <w:tcPr>
            <w:tcW w:w="704" w:type="dxa"/>
            <w:vMerge/>
            <w:shd w:val="clear" w:color="auto" w:fill="auto"/>
            <w:vAlign w:val="center"/>
          </w:tcPr>
          <w:p w:rsidR="00B942F1" w:rsidRPr="0057742C" w:rsidRDefault="00B942F1" w:rsidP="00F76863">
            <w:pPr>
              <w:adjustRightInd w:val="0"/>
              <w:snapToGrid w:val="0"/>
              <w:spacing w:line="240" w:lineRule="exact"/>
              <w:jc w:val="center"/>
              <w:rPr>
                <w:b/>
                <w:sz w:val="24"/>
              </w:rPr>
            </w:pPr>
          </w:p>
        </w:tc>
        <w:tc>
          <w:tcPr>
            <w:tcW w:w="709"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6.2</w:t>
            </w:r>
            <w:r w:rsidRPr="0057742C">
              <w:rPr>
                <w:szCs w:val="21"/>
              </w:rPr>
              <w:t>持续改进</w:t>
            </w:r>
          </w:p>
        </w:tc>
        <w:tc>
          <w:tcPr>
            <w:tcW w:w="992" w:type="dxa"/>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6.2.1</w:t>
            </w:r>
          </w:p>
          <w:p w:rsidR="00B942F1" w:rsidRPr="0057742C" w:rsidRDefault="00B942F1" w:rsidP="00F76863">
            <w:pPr>
              <w:adjustRightInd w:val="0"/>
              <w:snapToGrid w:val="0"/>
              <w:spacing w:line="240" w:lineRule="exact"/>
              <w:jc w:val="center"/>
              <w:rPr>
                <w:szCs w:val="21"/>
              </w:rPr>
            </w:pPr>
            <w:r w:rsidRPr="0057742C">
              <w:rPr>
                <w:szCs w:val="21"/>
              </w:rPr>
              <w:t>反馈与改进</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专业建有教学各个环节的持续改进机制，执行良好</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有完善的持续改进机制，形成专业教学质量保障的环路，执行良好</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有较完善的持续改进机制，执行效果一般</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未形成完善的持续改进机制</w:t>
            </w:r>
          </w:p>
        </w:tc>
      </w:tr>
      <w:tr w:rsidR="00B942F1" w:rsidRPr="0057742C" w:rsidTr="00F76863">
        <w:trPr>
          <w:trHeight w:val="1426"/>
          <w:jc w:val="center"/>
        </w:trPr>
        <w:tc>
          <w:tcPr>
            <w:tcW w:w="704" w:type="dxa"/>
            <w:shd w:val="clear" w:color="auto" w:fill="auto"/>
            <w:vAlign w:val="center"/>
          </w:tcPr>
          <w:p w:rsidR="00B942F1" w:rsidRPr="0057742C" w:rsidRDefault="00B942F1" w:rsidP="00F76863">
            <w:pPr>
              <w:adjustRightInd w:val="0"/>
              <w:snapToGrid w:val="0"/>
              <w:spacing w:line="240" w:lineRule="exact"/>
              <w:jc w:val="center"/>
              <w:rPr>
                <w:b/>
                <w:sz w:val="24"/>
              </w:rPr>
            </w:pPr>
            <w:r w:rsidRPr="0057742C">
              <w:rPr>
                <w:b/>
                <w:sz w:val="24"/>
              </w:rPr>
              <w:t>7</w:t>
            </w:r>
            <w:r w:rsidRPr="0057742C">
              <w:rPr>
                <w:b/>
                <w:sz w:val="24"/>
              </w:rPr>
              <w:t>．</w:t>
            </w:r>
          </w:p>
          <w:p w:rsidR="00B942F1" w:rsidRPr="0057742C" w:rsidRDefault="00B942F1" w:rsidP="00F76863">
            <w:pPr>
              <w:adjustRightInd w:val="0"/>
              <w:snapToGrid w:val="0"/>
              <w:spacing w:line="240" w:lineRule="exact"/>
              <w:jc w:val="center"/>
              <w:rPr>
                <w:b/>
                <w:sz w:val="24"/>
              </w:rPr>
            </w:pPr>
            <w:r w:rsidRPr="0057742C">
              <w:rPr>
                <w:b/>
                <w:sz w:val="24"/>
              </w:rPr>
              <w:t>附加项目</w:t>
            </w:r>
          </w:p>
        </w:tc>
        <w:tc>
          <w:tcPr>
            <w:tcW w:w="1701" w:type="dxa"/>
            <w:gridSpan w:val="2"/>
            <w:shd w:val="clear" w:color="auto" w:fill="auto"/>
            <w:vAlign w:val="center"/>
          </w:tcPr>
          <w:p w:rsidR="00B942F1" w:rsidRPr="0057742C" w:rsidRDefault="00B942F1" w:rsidP="00F76863">
            <w:pPr>
              <w:adjustRightInd w:val="0"/>
              <w:snapToGrid w:val="0"/>
              <w:spacing w:line="240" w:lineRule="exact"/>
              <w:jc w:val="center"/>
              <w:rPr>
                <w:szCs w:val="21"/>
              </w:rPr>
            </w:pPr>
            <w:r w:rsidRPr="0057742C">
              <w:rPr>
                <w:szCs w:val="21"/>
              </w:rPr>
              <w:t>7.1</w:t>
            </w:r>
            <w:r w:rsidRPr="0057742C">
              <w:rPr>
                <w:szCs w:val="21"/>
              </w:rPr>
              <w:t>专业特色</w:t>
            </w:r>
          </w:p>
        </w:tc>
        <w:tc>
          <w:tcPr>
            <w:tcW w:w="524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指在专业建设理念、人才培养模式、师资队伍建设、产学合作教育、课程开发与建设、学生能力培养、教学管理与改革等方面开展的特色工作及取得的标志性成果，得到社会广泛认可</w:t>
            </w:r>
          </w:p>
        </w:tc>
        <w:tc>
          <w:tcPr>
            <w:tcW w:w="2457"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特色鲜明</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有一定特色，但需进一步提炼</w:t>
            </w:r>
          </w:p>
        </w:tc>
        <w:tc>
          <w:tcPr>
            <w:tcW w:w="2315" w:type="dxa"/>
            <w:shd w:val="clear" w:color="auto" w:fill="auto"/>
            <w:vAlign w:val="center"/>
          </w:tcPr>
          <w:p w:rsidR="00B942F1" w:rsidRPr="0057742C" w:rsidRDefault="00B942F1" w:rsidP="00F76863">
            <w:pPr>
              <w:adjustRightInd w:val="0"/>
              <w:snapToGrid w:val="0"/>
              <w:spacing w:line="240" w:lineRule="exact"/>
              <w:rPr>
                <w:rFonts w:eastAsia="仿宋"/>
                <w:szCs w:val="21"/>
              </w:rPr>
            </w:pPr>
            <w:r w:rsidRPr="0057742C">
              <w:rPr>
                <w:rFonts w:eastAsia="仿宋"/>
                <w:szCs w:val="21"/>
              </w:rPr>
              <w:t>无特色</w:t>
            </w:r>
          </w:p>
        </w:tc>
      </w:tr>
    </w:tbl>
    <w:p w:rsidR="00B942F1" w:rsidRPr="0057742C" w:rsidRDefault="00B942F1" w:rsidP="00B942F1">
      <w:pPr>
        <w:ind w:firstLineChars="200" w:firstLine="420"/>
      </w:pPr>
      <w:r w:rsidRPr="0057742C">
        <w:t>注：本评估体系包含</w:t>
      </w:r>
      <w:r w:rsidRPr="0057742C">
        <w:t>6</w:t>
      </w:r>
      <w:r w:rsidRPr="0057742C">
        <w:t>个一级指标、</w:t>
      </w:r>
      <w:r w:rsidRPr="0057742C">
        <w:t>14</w:t>
      </w:r>
      <w:r w:rsidRPr="0057742C">
        <w:t>个二级指标、</w:t>
      </w:r>
      <w:r w:rsidRPr="0057742C">
        <w:t>26</w:t>
      </w:r>
      <w:r w:rsidRPr="0057742C">
        <w:t>个观测点，另加一个附加项目。评估针对各项观测点进行</w:t>
      </w:r>
      <w:r w:rsidRPr="0057742C">
        <w:t>A</w:t>
      </w:r>
      <w:r w:rsidRPr="0057742C">
        <w:t>、</w:t>
      </w:r>
      <w:r w:rsidRPr="0057742C">
        <w:t>B</w:t>
      </w:r>
      <w:r w:rsidRPr="0057742C">
        <w:t>、</w:t>
      </w:r>
      <w:r w:rsidRPr="0057742C">
        <w:t>C</w:t>
      </w:r>
      <w:r w:rsidRPr="0057742C">
        <w:t>等级评价，所有</w:t>
      </w:r>
      <w:r w:rsidRPr="0057742C">
        <w:t>26</w:t>
      </w:r>
      <w:r w:rsidRPr="0057742C">
        <w:t>个观测点中获得</w:t>
      </w:r>
      <w:r w:rsidRPr="0057742C">
        <w:t>16</w:t>
      </w:r>
      <w:r w:rsidRPr="0057742C">
        <w:t>个及以上</w:t>
      </w:r>
      <w:r w:rsidRPr="0057742C">
        <w:t>A</w:t>
      </w:r>
      <w:proofErr w:type="gramStart"/>
      <w:r w:rsidRPr="0057742C">
        <w:t>级且无</w:t>
      </w:r>
      <w:proofErr w:type="gramEnd"/>
      <w:r w:rsidRPr="0057742C">
        <w:t>一个</w:t>
      </w:r>
      <w:r w:rsidRPr="0057742C">
        <w:t>C</w:t>
      </w:r>
      <w:r w:rsidRPr="0057742C">
        <w:t>级则评估结果为</w:t>
      </w:r>
      <w:r w:rsidRPr="0057742C">
        <w:t>“</w:t>
      </w:r>
      <w:r w:rsidRPr="0057742C">
        <w:t>通过</w:t>
      </w:r>
      <w:r w:rsidRPr="0057742C">
        <w:t>”</w:t>
      </w:r>
      <w:r w:rsidRPr="0057742C">
        <w:t>，</w:t>
      </w:r>
      <w:r w:rsidRPr="0057742C">
        <w:t>26</w:t>
      </w:r>
      <w:r w:rsidRPr="0057742C">
        <w:t>个观测点中获得</w:t>
      </w:r>
      <w:r w:rsidRPr="0057742C">
        <w:t>A</w:t>
      </w:r>
      <w:proofErr w:type="gramStart"/>
      <w:r w:rsidRPr="0057742C">
        <w:t>级评价</w:t>
      </w:r>
      <w:proofErr w:type="gramEnd"/>
      <w:r w:rsidRPr="0057742C">
        <w:t>的低于</w:t>
      </w:r>
      <w:r w:rsidRPr="0057742C">
        <w:t>16</w:t>
      </w:r>
      <w:r w:rsidRPr="0057742C">
        <w:t>个且无一个</w:t>
      </w:r>
      <w:r w:rsidRPr="0057742C">
        <w:t>C</w:t>
      </w:r>
      <w:r w:rsidRPr="0057742C">
        <w:t>级、或获得</w:t>
      </w:r>
      <w:r w:rsidRPr="0057742C">
        <w:t>A</w:t>
      </w:r>
      <w:proofErr w:type="gramStart"/>
      <w:r w:rsidRPr="0057742C">
        <w:t>级评价</w:t>
      </w:r>
      <w:proofErr w:type="gramEnd"/>
      <w:r w:rsidRPr="0057742C">
        <w:t>高于</w:t>
      </w:r>
      <w:r w:rsidRPr="0057742C">
        <w:t>16</w:t>
      </w:r>
      <w:r w:rsidRPr="0057742C">
        <w:t>个但获得</w:t>
      </w:r>
      <w:r w:rsidRPr="0057742C">
        <w:t>C</w:t>
      </w:r>
      <w:proofErr w:type="gramStart"/>
      <w:r w:rsidRPr="0057742C">
        <w:t>级不多于</w:t>
      </w:r>
      <w:proofErr w:type="gramEnd"/>
      <w:r w:rsidRPr="0057742C">
        <w:t>2</w:t>
      </w:r>
      <w:r w:rsidRPr="0057742C">
        <w:t>个则评估结果为</w:t>
      </w:r>
      <w:r w:rsidRPr="0057742C">
        <w:t>“</w:t>
      </w:r>
      <w:r w:rsidRPr="0057742C">
        <w:t>暂缓通过</w:t>
      </w:r>
      <w:r w:rsidRPr="0057742C">
        <w:t>”</w:t>
      </w:r>
      <w:r w:rsidRPr="0057742C">
        <w:t>，否则评估结果为</w:t>
      </w:r>
      <w:r w:rsidRPr="0057742C">
        <w:t>“</w:t>
      </w:r>
      <w:r w:rsidRPr="0057742C">
        <w:t>不通过</w:t>
      </w:r>
      <w:r w:rsidRPr="0057742C">
        <w:t>”</w:t>
      </w:r>
      <w:r w:rsidRPr="0057742C">
        <w:t>。评估结果为通过的专业若获得</w:t>
      </w:r>
      <w:r w:rsidRPr="0057742C">
        <w:t>A</w:t>
      </w:r>
      <w:proofErr w:type="gramStart"/>
      <w:r w:rsidRPr="0057742C">
        <w:t>级不少于</w:t>
      </w:r>
      <w:proofErr w:type="gramEnd"/>
      <w:r w:rsidRPr="0057742C">
        <w:t>23</w:t>
      </w:r>
      <w:r w:rsidRPr="0057742C">
        <w:t>个则评为</w:t>
      </w:r>
      <w:r w:rsidRPr="0057742C">
        <w:t>“</w:t>
      </w:r>
      <w:r w:rsidRPr="0057742C">
        <w:t>五星级</w:t>
      </w:r>
      <w:r w:rsidRPr="0057742C">
        <w:t>”</w:t>
      </w:r>
      <w:r w:rsidRPr="0057742C">
        <w:t>专业，获得</w:t>
      </w:r>
      <w:r w:rsidRPr="0057742C">
        <w:t>A</w:t>
      </w:r>
      <w:r w:rsidRPr="0057742C">
        <w:t>级少于</w:t>
      </w:r>
      <w:r w:rsidRPr="0057742C">
        <w:t>23</w:t>
      </w:r>
      <w:r w:rsidRPr="0057742C">
        <w:t>个但不少于</w:t>
      </w:r>
      <w:r w:rsidRPr="0057742C">
        <w:t>19</w:t>
      </w:r>
      <w:r w:rsidRPr="0057742C">
        <w:t>个则评为</w:t>
      </w:r>
      <w:r w:rsidRPr="0057742C">
        <w:t>“</w:t>
      </w:r>
      <w:r w:rsidRPr="0057742C">
        <w:t>四星级</w:t>
      </w:r>
      <w:r w:rsidRPr="0057742C">
        <w:t>”</w:t>
      </w:r>
      <w:r w:rsidRPr="0057742C">
        <w:t>专业，否则评为</w:t>
      </w:r>
      <w:r w:rsidRPr="0057742C">
        <w:t>“</w:t>
      </w:r>
      <w:r w:rsidRPr="0057742C">
        <w:t>三星级</w:t>
      </w:r>
      <w:r w:rsidRPr="0057742C">
        <w:t>”</w:t>
      </w:r>
      <w:r w:rsidRPr="0057742C">
        <w:t>专业。</w:t>
      </w:r>
    </w:p>
    <w:p w:rsidR="00B942F1" w:rsidRPr="0057742C" w:rsidRDefault="00B942F1" w:rsidP="00B942F1">
      <w:pPr>
        <w:spacing w:line="560" w:lineRule="exact"/>
        <w:rPr>
          <w:rFonts w:eastAsia="仿宋_GB2312"/>
          <w:sz w:val="32"/>
          <w:szCs w:val="32"/>
        </w:rPr>
        <w:sectPr w:rsidR="00B942F1" w:rsidRPr="0057742C" w:rsidSect="0057742C">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531" w:right="1985" w:bottom="1531" w:left="2098" w:header="851" w:footer="1134" w:gutter="0"/>
          <w:cols w:space="425"/>
          <w:docGrid w:type="linesAndChars" w:linePitch="312"/>
        </w:sectPr>
      </w:pPr>
    </w:p>
    <w:p w:rsidR="00B942F1" w:rsidRPr="0057742C" w:rsidRDefault="00B942F1" w:rsidP="00B942F1">
      <w:pPr>
        <w:spacing w:line="560" w:lineRule="exact"/>
        <w:rPr>
          <w:rFonts w:eastAsia="仿宋_GB2312"/>
          <w:sz w:val="32"/>
          <w:szCs w:val="32"/>
        </w:rPr>
      </w:pPr>
    </w:p>
    <w:p w:rsidR="00B942F1" w:rsidRPr="0057742C" w:rsidRDefault="00B942F1" w:rsidP="00B942F1"/>
    <w:p w:rsidR="00B942F1" w:rsidRPr="0057742C" w:rsidRDefault="00B942F1" w:rsidP="00B942F1">
      <w:pPr>
        <w:spacing w:line="600" w:lineRule="exact"/>
        <w:ind w:firstLine="645"/>
        <w:rPr>
          <w:rFonts w:eastAsia="仿宋_GB2312"/>
          <w:sz w:val="32"/>
          <w:szCs w:val="32"/>
        </w:rPr>
      </w:pPr>
    </w:p>
    <w:p w:rsidR="00B942F1" w:rsidRPr="0057742C" w:rsidRDefault="00B942F1" w:rsidP="00B942F1">
      <w:pPr>
        <w:spacing w:line="600" w:lineRule="exact"/>
        <w:ind w:firstLine="645"/>
        <w:rPr>
          <w:rFonts w:eastAsia="仿宋_GB2312"/>
          <w:sz w:val="32"/>
          <w:szCs w:val="32"/>
        </w:rPr>
      </w:pPr>
    </w:p>
    <w:p w:rsidR="00610509" w:rsidRPr="00B942F1" w:rsidRDefault="00610509">
      <w:bookmarkStart w:id="0" w:name="_GoBack"/>
      <w:bookmarkEnd w:id="0"/>
    </w:p>
    <w:sectPr w:rsidR="00610509" w:rsidRPr="00B942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2C" w:rsidRPr="0057742C" w:rsidRDefault="00B942F1" w:rsidP="0057742C">
    <w:pPr>
      <w:pStyle w:val="a3"/>
      <w:ind w:leftChars="200" w:left="420" w:rightChars="200" w:right="420"/>
      <w:rPr>
        <w:rFonts w:ascii="宋体" w:hAnsi="宋体"/>
        <w:sz w:val="28"/>
        <w:szCs w:val="28"/>
      </w:rPr>
    </w:pPr>
    <w:r w:rsidRPr="0057742C">
      <w:rPr>
        <w:rFonts w:ascii="宋体" w:hAnsi="宋体" w:hint="eastAsia"/>
        <w:sz w:val="28"/>
        <w:szCs w:val="28"/>
      </w:rPr>
      <w:t>—</w:t>
    </w:r>
    <w:r w:rsidRPr="0057742C">
      <w:rPr>
        <w:rFonts w:ascii="宋体" w:hAnsi="宋体"/>
        <w:sz w:val="28"/>
        <w:szCs w:val="28"/>
      </w:rPr>
      <w:fldChar w:fldCharType="begin"/>
    </w:r>
    <w:r w:rsidRPr="0057742C">
      <w:rPr>
        <w:rFonts w:ascii="宋体" w:hAnsi="宋体"/>
        <w:sz w:val="28"/>
        <w:szCs w:val="28"/>
      </w:rPr>
      <w:instrText>PAGE   \* MERGEFORMAT</w:instrText>
    </w:r>
    <w:r w:rsidRPr="0057742C">
      <w:rPr>
        <w:rFonts w:ascii="宋体" w:hAnsi="宋体"/>
        <w:sz w:val="28"/>
        <w:szCs w:val="28"/>
      </w:rPr>
      <w:fldChar w:fldCharType="separate"/>
    </w:r>
    <w:r w:rsidRPr="00EA19F1">
      <w:rPr>
        <w:rFonts w:ascii="宋体" w:hAnsi="宋体"/>
        <w:noProof/>
        <w:sz w:val="28"/>
        <w:szCs w:val="28"/>
        <w:lang w:val="zh-CN"/>
      </w:rPr>
      <w:t>10</w:t>
    </w:r>
    <w:r w:rsidRPr="0057742C">
      <w:rPr>
        <w:rFonts w:ascii="宋体" w:hAnsi="宋体"/>
        <w:sz w:val="28"/>
        <w:szCs w:val="28"/>
      </w:rPr>
      <w:fldChar w:fldCharType="end"/>
    </w:r>
    <w:r w:rsidRPr="0057742C">
      <w:rPr>
        <w:rFonts w:ascii="宋体" w:hAnsi="宋体" w:hint="eastAsia"/>
        <w:sz w:val="28"/>
        <w:szCs w:val="28"/>
      </w:rPr>
      <w:t>—</w:t>
    </w:r>
  </w:p>
  <w:p w:rsidR="0057742C" w:rsidRDefault="00B942F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2C" w:rsidRPr="0057742C" w:rsidRDefault="00B942F1" w:rsidP="0057742C">
    <w:pPr>
      <w:pStyle w:val="a3"/>
      <w:ind w:leftChars="200" w:left="420" w:rightChars="200" w:right="420"/>
      <w:jc w:val="right"/>
      <w:rPr>
        <w:rFonts w:ascii="宋体" w:hAnsi="宋体"/>
        <w:sz w:val="28"/>
        <w:szCs w:val="28"/>
      </w:rPr>
    </w:pPr>
    <w:r w:rsidRPr="0057742C">
      <w:rPr>
        <w:rFonts w:ascii="宋体" w:hAnsi="宋体" w:hint="eastAsia"/>
        <w:sz w:val="28"/>
        <w:szCs w:val="28"/>
      </w:rPr>
      <w:t>—</w:t>
    </w:r>
    <w:r w:rsidRPr="0057742C">
      <w:rPr>
        <w:rFonts w:ascii="宋体" w:hAnsi="宋体"/>
        <w:sz w:val="28"/>
        <w:szCs w:val="28"/>
      </w:rPr>
      <w:fldChar w:fldCharType="begin"/>
    </w:r>
    <w:r w:rsidRPr="0057742C">
      <w:rPr>
        <w:rFonts w:ascii="宋体" w:hAnsi="宋体"/>
        <w:sz w:val="28"/>
        <w:szCs w:val="28"/>
      </w:rPr>
      <w:instrText>PAGE   \* MERGEFORMAT</w:instrText>
    </w:r>
    <w:r w:rsidRPr="0057742C">
      <w:rPr>
        <w:rFonts w:ascii="宋体" w:hAnsi="宋体"/>
        <w:sz w:val="28"/>
        <w:szCs w:val="28"/>
      </w:rPr>
      <w:fldChar w:fldCharType="separate"/>
    </w:r>
    <w:r w:rsidRPr="00B942F1">
      <w:rPr>
        <w:rFonts w:ascii="宋体" w:hAnsi="宋体"/>
        <w:noProof/>
        <w:sz w:val="28"/>
        <w:szCs w:val="28"/>
        <w:lang w:val="zh-CN"/>
      </w:rPr>
      <w:t>8</w:t>
    </w:r>
    <w:r w:rsidRPr="0057742C">
      <w:rPr>
        <w:rFonts w:ascii="宋体" w:hAnsi="宋体"/>
        <w:sz w:val="28"/>
        <w:szCs w:val="28"/>
      </w:rPr>
      <w:fldChar w:fldCharType="end"/>
    </w:r>
    <w:r w:rsidRPr="0057742C">
      <w:rPr>
        <w:rFonts w:ascii="宋体" w:hAnsi="宋体" w:hint="eastAsia"/>
        <w:sz w:val="28"/>
        <w:szCs w:val="28"/>
      </w:rPr>
      <w:t>—</w:t>
    </w:r>
  </w:p>
  <w:p w:rsidR="0057742C" w:rsidRDefault="00B942F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57742C" w:rsidRDefault="00B942F1" w:rsidP="0057742C">
    <w:pPr>
      <w:pStyle w:val="a3"/>
      <w:framePr w:wrap="around" w:vAnchor="text" w:hAnchor="margin" w:xAlign="outside" w:y="1"/>
      <w:ind w:leftChars="200" w:left="420" w:rightChars="200" w:right="420"/>
      <w:rPr>
        <w:rStyle w:val="a4"/>
        <w:rFonts w:ascii="宋体" w:hAnsi="宋体"/>
        <w:sz w:val="28"/>
        <w:szCs w:val="28"/>
      </w:rPr>
    </w:pPr>
    <w:r w:rsidRPr="0057742C">
      <w:rPr>
        <w:rStyle w:val="a4"/>
        <w:rFonts w:ascii="宋体" w:hAnsi="宋体" w:hint="eastAsia"/>
        <w:sz w:val="28"/>
        <w:szCs w:val="28"/>
      </w:rPr>
      <w:t>—</w:t>
    </w:r>
    <w:r w:rsidRPr="0057742C">
      <w:rPr>
        <w:rStyle w:val="a4"/>
        <w:rFonts w:ascii="宋体" w:hAnsi="宋体"/>
        <w:sz w:val="28"/>
        <w:szCs w:val="28"/>
      </w:rPr>
      <w:fldChar w:fldCharType="begin"/>
    </w:r>
    <w:r w:rsidRPr="0057742C">
      <w:rPr>
        <w:rStyle w:val="a4"/>
        <w:rFonts w:ascii="宋体" w:hAnsi="宋体"/>
        <w:sz w:val="28"/>
        <w:szCs w:val="28"/>
      </w:rPr>
      <w:instrText xml:space="preserve">PAGE  </w:instrText>
    </w:r>
    <w:r w:rsidRPr="0057742C">
      <w:rPr>
        <w:rStyle w:val="a4"/>
        <w:rFonts w:ascii="宋体" w:hAnsi="宋体"/>
        <w:sz w:val="28"/>
        <w:szCs w:val="28"/>
      </w:rPr>
      <w:fldChar w:fldCharType="separate"/>
    </w:r>
    <w:r>
      <w:rPr>
        <w:rStyle w:val="a4"/>
        <w:rFonts w:ascii="宋体" w:hAnsi="宋体"/>
        <w:noProof/>
        <w:sz w:val="28"/>
        <w:szCs w:val="28"/>
      </w:rPr>
      <w:t>16</w:t>
    </w:r>
    <w:r w:rsidRPr="0057742C">
      <w:rPr>
        <w:rStyle w:val="a4"/>
        <w:rFonts w:ascii="宋体" w:hAnsi="宋体"/>
        <w:sz w:val="28"/>
        <w:szCs w:val="28"/>
      </w:rPr>
      <w:fldChar w:fldCharType="end"/>
    </w:r>
    <w:r w:rsidRPr="0057742C">
      <w:rPr>
        <w:rStyle w:val="a4"/>
        <w:rFonts w:ascii="宋体" w:hAnsi="宋体" w:hint="eastAsia"/>
        <w:sz w:val="28"/>
        <w:szCs w:val="28"/>
      </w:rPr>
      <w:t>—</w:t>
    </w:r>
  </w:p>
  <w:p w:rsidR="00F8021A" w:rsidRDefault="00B942F1" w:rsidP="00F8021A">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F8021A" w:rsidRDefault="00B942F1" w:rsidP="00F8021A">
    <w:pPr>
      <w:pStyle w:val="a3"/>
      <w:framePr w:wrap="around" w:vAnchor="text" w:hAnchor="margin" w:xAlign="outside" w:y="1"/>
      <w:ind w:leftChars="200" w:left="420" w:rightChars="200" w:right="420"/>
      <w:rPr>
        <w:rStyle w:val="a4"/>
        <w:rFonts w:ascii="宋体" w:hAnsi="宋体" w:hint="eastAsia"/>
        <w:sz w:val="28"/>
        <w:szCs w:val="28"/>
      </w:rPr>
    </w:pPr>
    <w:r>
      <w:rPr>
        <w:rStyle w:val="a4"/>
        <w:rFonts w:ascii="宋体" w:hAnsi="宋体" w:hint="eastAsia"/>
        <w:sz w:val="28"/>
        <w:szCs w:val="28"/>
      </w:rPr>
      <w:t>—</w:t>
    </w:r>
    <w:r w:rsidRPr="00F8021A">
      <w:rPr>
        <w:rStyle w:val="a4"/>
        <w:rFonts w:ascii="宋体" w:hAnsi="宋体"/>
        <w:sz w:val="28"/>
        <w:szCs w:val="28"/>
      </w:rPr>
      <w:fldChar w:fldCharType="begin"/>
    </w:r>
    <w:r w:rsidRPr="00F8021A">
      <w:rPr>
        <w:rStyle w:val="a4"/>
        <w:rFonts w:ascii="宋体" w:hAnsi="宋体"/>
        <w:sz w:val="28"/>
        <w:szCs w:val="28"/>
      </w:rPr>
      <w:instrText xml:space="preserve">PAGE  </w:instrText>
    </w:r>
    <w:r w:rsidRPr="00F8021A">
      <w:rPr>
        <w:rStyle w:val="a4"/>
        <w:rFonts w:ascii="宋体" w:hAnsi="宋体"/>
        <w:sz w:val="28"/>
        <w:szCs w:val="28"/>
      </w:rPr>
      <w:fldChar w:fldCharType="separate"/>
    </w:r>
    <w:r>
      <w:rPr>
        <w:rStyle w:val="a4"/>
        <w:rFonts w:ascii="宋体" w:hAnsi="宋体"/>
        <w:noProof/>
        <w:sz w:val="28"/>
        <w:szCs w:val="28"/>
      </w:rPr>
      <w:t>14</w:t>
    </w:r>
    <w:r w:rsidRPr="00F8021A">
      <w:rPr>
        <w:rStyle w:val="a4"/>
        <w:rFonts w:ascii="宋体" w:hAnsi="宋体"/>
        <w:sz w:val="28"/>
        <w:szCs w:val="28"/>
      </w:rPr>
      <w:fldChar w:fldCharType="end"/>
    </w:r>
    <w:r>
      <w:rPr>
        <w:rStyle w:val="a4"/>
        <w:rFonts w:ascii="宋体" w:hAnsi="宋体" w:hint="eastAsia"/>
        <w:sz w:val="28"/>
        <w:szCs w:val="28"/>
      </w:rPr>
      <w:t>—</w:t>
    </w:r>
  </w:p>
  <w:p w:rsidR="00F8021A" w:rsidRDefault="00B942F1" w:rsidP="00F8021A">
    <w:pPr>
      <w:pStyle w:val="a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51" w:rsidRDefault="00B942F1">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51" w:rsidRDefault="00B942F1" w:rsidP="00331E51">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51" w:rsidRDefault="00B942F1" w:rsidP="00331E51">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51" w:rsidRDefault="00B942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F1"/>
    <w:rsid w:val="00610509"/>
    <w:rsid w:val="00B94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942F1"/>
    <w:pPr>
      <w:tabs>
        <w:tab w:val="center" w:pos="4153"/>
        <w:tab w:val="right" w:pos="8306"/>
      </w:tabs>
      <w:snapToGrid w:val="0"/>
      <w:jc w:val="left"/>
    </w:pPr>
    <w:rPr>
      <w:sz w:val="18"/>
      <w:szCs w:val="18"/>
    </w:rPr>
  </w:style>
  <w:style w:type="character" w:customStyle="1" w:styleId="Char">
    <w:name w:val="页脚 Char"/>
    <w:basedOn w:val="a0"/>
    <w:link w:val="a3"/>
    <w:uiPriority w:val="99"/>
    <w:rsid w:val="00B942F1"/>
    <w:rPr>
      <w:rFonts w:ascii="Times New Roman" w:eastAsia="宋体" w:hAnsi="Times New Roman" w:cs="Times New Roman"/>
      <w:sz w:val="18"/>
      <w:szCs w:val="18"/>
    </w:rPr>
  </w:style>
  <w:style w:type="character" w:styleId="a4">
    <w:name w:val="page number"/>
    <w:basedOn w:val="a0"/>
    <w:rsid w:val="00B942F1"/>
  </w:style>
  <w:style w:type="paragraph" w:styleId="a5">
    <w:name w:val="header"/>
    <w:basedOn w:val="a"/>
    <w:link w:val="Char0"/>
    <w:rsid w:val="00B942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B942F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942F1"/>
    <w:pPr>
      <w:tabs>
        <w:tab w:val="center" w:pos="4153"/>
        <w:tab w:val="right" w:pos="8306"/>
      </w:tabs>
      <w:snapToGrid w:val="0"/>
      <w:jc w:val="left"/>
    </w:pPr>
    <w:rPr>
      <w:sz w:val="18"/>
      <w:szCs w:val="18"/>
    </w:rPr>
  </w:style>
  <w:style w:type="character" w:customStyle="1" w:styleId="Char">
    <w:name w:val="页脚 Char"/>
    <w:basedOn w:val="a0"/>
    <w:link w:val="a3"/>
    <w:uiPriority w:val="99"/>
    <w:rsid w:val="00B942F1"/>
    <w:rPr>
      <w:rFonts w:ascii="Times New Roman" w:eastAsia="宋体" w:hAnsi="Times New Roman" w:cs="Times New Roman"/>
      <w:sz w:val="18"/>
      <w:szCs w:val="18"/>
    </w:rPr>
  </w:style>
  <w:style w:type="character" w:styleId="a4">
    <w:name w:val="page number"/>
    <w:basedOn w:val="a0"/>
    <w:rsid w:val="00B942F1"/>
  </w:style>
  <w:style w:type="paragraph" w:styleId="a5">
    <w:name w:val="header"/>
    <w:basedOn w:val="a"/>
    <w:link w:val="Char0"/>
    <w:rsid w:val="00B942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B942F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header" Target="header3.xml"/><Relationship Id="rId5" Type="http://schemas.openxmlformats.org/officeDocument/2006/relationships/footer" Target="foot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1433</Words>
  <Characters>8173</Characters>
  <Application>Microsoft Office Word</Application>
  <DocSecurity>0</DocSecurity>
  <Lines>68</Lines>
  <Paragraphs>19</Paragraphs>
  <ScaleCrop>false</ScaleCrop>
  <Company>JSJYT</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2018-06-08T07:13:00Z</dcterms:created>
  <dcterms:modified xsi:type="dcterms:W3CDTF">2018-06-08T07:13:00Z</dcterms:modified>
</cp:coreProperties>
</file>