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7C4B" w:rsidRDefault="00AD7C4B" w:rsidP="00AD7C4B">
      <w:pPr>
        <w:jc w:val="both"/>
        <w:rPr>
          <w:rFonts w:ascii="仿宋" w:eastAsia="仿宋" w:hAnsi="仿宋"/>
          <w:color w:val="121212"/>
          <w:sz w:val="32"/>
          <w:szCs w:val="32"/>
        </w:rPr>
      </w:pPr>
      <w:r>
        <w:rPr>
          <w:rFonts w:ascii="仿宋" w:eastAsia="仿宋" w:hAnsi="仿宋" w:hint="eastAsia"/>
          <w:color w:val="121212"/>
          <w:sz w:val="32"/>
          <w:szCs w:val="32"/>
        </w:rPr>
        <w:t>附件2</w:t>
      </w:r>
    </w:p>
    <w:p w:rsidR="00AD7C4B" w:rsidRDefault="00AD7C4B" w:rsidP="00AD7C4B">
      <w:pPr>
        <w:ind w:firstLineChars="700" w:firstLine="3080"/>
        <w:jc w:val="both"/>
        <w:rPr>
          <w:rFonts w:ascii="方正小标宋简体" w:eastAsia="方正小标宋简体" w:hint="eastAsia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评奖说明</w:t>
      </w:r>
    </w:p>
    <w:p w:rsidR="00AD7C4B" w:rsidRDefault="00AD7C4B" w:rsidP="00AD7C4B">
      <w:pPr>
        <w:ind w:leftChars="50" w:left="120" w:firstLineChars="150" w:firstLine="480"/>
        <w:jc w:val="both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（一）个人奖项</w:t>
      </w:r>
    </w:p>
    <w:p w:rsidR="00AD7C4B" w:rsidRDefault="00AD7C4B" w:rsidP="00AD7C4B">
      <w:pPr>
        <w:ind w:leftChars="50" w:left="120" w:firstLineChars="150" w:firstLine="480"/>
        <w:jc w:val="both"/>
        <w:rPr>
          <w:rFonts w:ascii="仿宋" w:eastAsia="仿宋" w:hAnsi="仿宋" w:hint="eastAsia"/>
          <w:color w:val="121212"/>
          <w:sz w:val="32"/>
          <w:szCs w:val="32"/>
        </w:rPr>
      </w:pPr>
      <w:r>
        <w:rPr>
          <w:rFonts w:ascii="仿宋" w:eastAsia="仿宋" w:hAnsi="仿宋" w:hint="eastAsia"/>
          <w:color w:val="121212"/>
          <w:sz w:val="32"/>
          <w:szCs w:val="32"/>
        </w:rPr>
        <w:t>1. 个人全能奖：获奖面覆盖参展教师总人数的70%，其中个人全能一等奖占20%、全能二等奖占20%、全能三等奖占30%。</w:t>
      </w:r>
      <w:r>
        <w:rPr>
          <w:rFonts w:ascii="仿宋" w:eastAsia="仿宋" w:hAnsi="仿宋" w:hint="eastAsia"/>
          <w:color w:val="121212"/>
          <w:sz w:val="32"/>
          <w:szCs w:val="32"/>
        </w:rPr>
        <w:br/>
        <w:t xml:space="preserve">    2.个人最佳单项奖：各单项展示排名前10%（四舍五入。个别单项前10%不足1人的，参考第1名的成绩，达到90分以上可以设置1人）。</w:t>
      </w:r>
    </w:p>
    <w:p w:rsidR="00AD7C4B" w:rsidRDefault="00AD7C4B" w:rsidP="00AD7C4B">
      <w:pPr>
        <w:ind w:firstLineChars="250" w:firstLine="800"/>
        <w:jc w:val="both"/>
        <w:rPr>
          <w:rFonts w:ascii="仿宋" w:eastAsia="仿宋" w:hAnsi="仿宋" w:hint="eastAsia"/>
          <w:color w:val="121212"/>
          <w:sz w:val="32"/>
          <w:szCs w:val="32"/>
        </w:rPr>
      </w:pPr>
      <w:r>
        <w:rPr>
          <w:rFonts w:ascii="仿宋" w:eastAsia="仿宋" w:hAnsi="仿宋" w:hint="eastAsia"/>
          <w:color w:val="121212"/>
          <w:sz w:val="32"/>
          <w:szCs w:val="32"/>
        </w:rPr>
        <w:t>3.根据不同参展组别和不同评委组，按照参展教师数量划分奖项。</w:t>
      </w:r>
    </w:p>
    <w:p w:rsidR="00AD7C4B" w:rsidRDefault="00AD7C4B" w:rsidP="00AD7C4B">
      <w:pPr>
        <w:ind w:firstLineChars="250" w:firstLine="800"/>
        <w:jc w:val="both"/>
        <w:rPr>
          <w:rFonts w:ascii="仿宋" w:eastAsia="仿宋" w:hAnsi="仿宋" w:hint="eastAsia"/>
          <w:color w:val="121212"/>
          <w:sz w:val="32"/>
          <w:szCs w:val="32"/>
        </w:rPr>
      </w:pPr>
      <w:r>
        <w:rPr>
          <w:rFonts w:ascii="仿宋" w:eastAsia="仿宋" w:hAnsi="仿宋" w:hint="eastAsia"/>
          <w:color w:val="121212"/>
          <w:sz w:val="32"/>
          <w:szCs w:val="32"/>
        </w:rPr>
        <w:t>4.所有奖项按照已经公布的成绩和排名从高到低切分计算。</w:t>
      </w:r>
    </w:p>
    <w:p w:rsidR="00AD7C4B" w:rsidRDefault="00AD7C4B" w:rsidP="00AD7C4B">
      <w:pPr>
        <w:ind w:firstLineChars="250" w:firstLine="800"/>
        <w:jc w:val="both"/>
        <w:rPr>
          <w:rFonts w:ascii="仿宋" w:eastAsia="仿宋" w:hAnsi="仿宋" w:hint="eastAsia"/>
          <w:color w:val="121212"/>
          <w:sz w:val="32"/>
          <w:szCs w:val="32"/>
        </w:rPr>
      </w:pPr>
      <w:r>
        <w:rPr>
          <w:rFonts w:ascii="仿宋" w:eastAsia="仿宋" w:hAnsi="仿宋" w:hint="eastAsia"/>
          <w:color w:val="121212"/>
          <w:sz w:val="32"/>
          <w:szCs w:val="32"/>
        </w:rPr>
        <w:t>举例：假设公共艺术教育组中，某选手微课成绩排名比（选手排名/本组人数）为0.15，审美与人文素养成绩排名比0.2，专业技能方向选择为声乐，在该组中排名比0.4，其三项综合排名比为（0.15+0.2+0.4）/3=0.25。假设同组声乐方向共有20个人，则可以有全能一等奖4人、二等奖4人、三等奖6人。如果该选手的综合排名比0.25在20人中位列前4名，则该选手能获得全能一等奖。</w:t>
      </w:r>
    </w:p>
    <w:p w:rsidR="00AD7C4B" w:rsidRDefault="00AD7C4B" w:rsidP="00AD7C4B">
      <w:pPr>
        <w:ind w:firstLineChars="250" w:firstLine="800"/>
        <w:jc w:val="both"/>
        <w:rPr>
          <w:rFonts w:ascii="仿宋" w:eastAsia="仿宋" w:hAnsi="仿宋" w:hint="eastAsia"/>
          <w:color w:val="121212"/>
          <w:sz w:val="32"/>
          <w:szCs w:val="32"/>
        </w:rPr>
      </w:pPr>
      <w:r>
        <w:rPr>
          <w:rFonts w:ascii="仿宋" w:eastAsia="仿宋" w:hAnsi="仿宋" w:hint="eastAsia"/>
          <w:color w:val="121212"/>
          <w:sz w:val="32"/>
          <w:szCs w:val="32"/>
        </w:rPr>
        <w:t>举例：假设专业技能展示中，公共艺术教育组参加造型表现与书法共20人，则前2名可以获得专业技能展示个人最佳单项奖。</w:t>
      </w:r>
    </w:p>
    <w:p w:rsidR="00AD7C4B" w:rsidRDefault="00AD7C4B" w:rsidP="00AD7C4B">
      <w:pPr>
        <w:ind w:firstLine="648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（二）优秀组织奖</w:t>
      </w:r>
    </w:p>
    <w:p w:rsidR="00AD7C4B" w:rsidRDefault="00AD7C4B" w:rsidP="00AD7C4B">
      <w:pPr>
        <w:ind w:firstLine="648"/>
        <w:rPr>
          <w:rFonts w:ascii="仿宋" w:eastAsia="仿宋" w:hAnsi="仿宋" w:hint="eastAsia"/>
          <w:color w:val="121212"/>
          <w:sz w:val="32"/>
          <w:szCs w:val="32"/>
        </w:rPr>
      </w:pPr>
      <w:r>
        <w:rPr>
          <w:rFonts w:ascii="仿宋" w:eastAsia="仿宋" w:hAnsi="仿宋" w:hint="eastAsia"/>
          <w:color w:val="121212"/>
          <w:sz w:val="32"/>
          <w:szCs w:val="32"/>
        </w:rPr>
        <w:t>优秀组织奖奖励展示成绩突出的学校和参与面广的学校。</w:t>
      </w:r>
    </w:p>
    <w:p w:rsidR="00AD7C4B" w:rsidRDefault="00AD7C4B" w:rsidP="00AD7C4B">
      <w:pPr>
        <w:ind w:firstLine="648"/>
        <w:rPr>
          <w:rFonts w:ascii="仿宋" w:eastAsia="仿宋" w:hAnsi="仿宋" w:hint="eastAsia"/>
          <w:color w:val="121212"/>
          <w:sz w:val="32"/>
          <w:szCs w:val="32"/>
        </w:rPr>
      </w:pPr>
      <w:r>
        <w:rPr>
          <w:rFonts w:ascii="仿宋" w:eastAsia="仿宋" w:hAnsi="仿宋" w:hint="eastAsia"/>
          <w:color w:val="121212"/>
          <w:sz w:val="32"/>
          <w:szCs w:val="32"/>
        </w:rPr>
        <w:t>按照艺术师范教育组、专业艺术教育组、公共艺术教育组三个组别，分别计算参展学校获个人全能一等奖和个人最佳单项奖的总数，进行由高到低排序，本组所有获奖学校中排名前30%且学校无弃赛选手或选手违规情况，可获得优秀组织奖。</w:t>
      </w:r>
    </w:p>
    <w:p w:rsidR="00AD7C4B" w:rsidRDefault="00AD7C4B" w:rsidP="00AD7C4B">
      <w:pPr>
        <w:ind w:firstLine="648"/>
        <w:rPr>
          <w:rFonts w:ascii="仿宋" w:eastAsia="仿宋" w:hAnsi="仿宋" w:hint="eastAsia"/>
          <w:color w:val="121212"/>
          <w:sz w:val="32"/>
          <w:szCs w:val="32"/>
        </w:rPr>
      </w:pPr>
      <w:r>
        <w:rPr>
          <w:rFonts w:ascii="仿宋" w:eastAsia="仿宋" w:hAnsi="仿宋" w:hint="eastAsia"/>
          <w:color w:val="121212"/>
          <w:sz w:val="32"/>
          <w:szCs w:val="32"/>
        </w:rPr>
        <w:t>本次参展高校共103所，根据以上规则遴选各组学校总成绩前30%，其中艺术师范教育组入选9所高校，专业艺术教育组入选17所高校，公共艺术教育组入选17所高校，合并重复的高校后总计有31所高校入选优秀组织奖。</w:t>
      </w:r>
    </w:p>
    <w:p w:rsidR="00286ABE" w:rsidRDefault="00286ABE">
      <w:pPr>
        <w:rPr>
          <w:rFonts w:hint="eastAsia"/>
        </w:rPr>
      </w:pPr>
      <w:bookmarkStart w:id="0" w:name="_GoBack"/>
      <w:bookmarkEnd w:id="0"/>
    </w:p>
    <w:sectPr w:rsidR="00286AB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390E"/>
    <w:rsid w:val="00286ABE"/>
    <w:rsid w:val="00AD7C4B"/>
    <w:rsid w:val="00CF3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7C4B"/>
    <w:rPr>
      <w:rFonts w:ascii="宋体" w:eastAsia="宋体" w:hAnsi="宋体" w:cs="宋体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7C4B"/>
    <w:rPr>
      <w:rFonts w:ascii="宋体" w:eastAsia="宋体" w:hAnsi="宋体" w:cs="宋体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351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104</Words>
  <Characters>597</Characters>
  <Application>Microsoft Office Word</Application>
  <DocSecurity>0</DocSecurity>
  <Lines>4</Lines>
  <Paragraphs>1</Paragraphs>
  <ScaleCrop>false</ScaleCrop>
  <Company>JSJYT</Company>
  <LinksUpToDate>false</LinksUpToDate>
  <CharactersWithSpaces>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2023-07-03T03:32:00Z</dcterms:created>
  <dcterms:modified xsi:type="dcterms:W3CDTF">2023-07-03T03:32:00Z</dcterms:modified>
</cp:coreProperties>
</file>